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B69A6B" w14:textId="77777777" w:rsidR="00641650" w:rsidRPr="00461893" w:rsidRDefault="00000000" w:rsidP="00461893">
      <w:pPr>
        <w:spacing w:before="240" w:after="160" w:line="360" w:lineRule="auto"/>
        <w:jc w:val="center"/>
        <w:rPr>
          <w:rFonts w:cs="Times New Roman"/>
          <w:b/>
          <w:szCs w:val="24"/>
          <w:lang w:val="ru-RU"/>
        </w:rPr>
      </w:pPr>
      <w:r w:rsidRPr="00461893">
        <w:rPr>
          <w:rFonts w:cs="Times New Roman"/>
          <w:noProof/>
          <w:szCs w:val="24"/>
        </w:rPr>
        <w:drawing>
          <wp:inline distT="0" distB="0" distL="0" distR="0" wp14:anchorId="0A339B4B" wp14:editId="78D94903">
            <wp:extent cx="5723890" cy="792480"/>
            <wp:effectExtent l="0" t="0" r="0" b="0"/>
            <wp:docPr id="1" name="Picture 1" descr="Изображение выглядит как Шрифт, текст, типо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Изображение выглядит как Шрифт, текст, типография&#10;&#10;Автоматически созданное описание"/>
                    <pic:cNvPicPr>
                      <a:picLocks noChangeAspect="1" noChangeArrowheads="1"/>
                    </pic:cNvPicPr>
                  </pic:nvPicPr>
                  <pic:blipFill>
                    <a:blip r:embed="rId8"/>
                    <a:stretch>
                      <a:fillRect/>
                    </a:stretch>
                  </pic:blipFill>
                  <pic:spPr bwMode="auto">
                    <a:xfrm>
                      <a:off x="0" y="0"/>
                      <a:ext cx="5723890" cy="792480"/>
                    </a:xfrm>
                    <a:prstGeom prst="rect">
                      <a:avLst/>
                    </a:prstGeom>
                    <a:noFill/>
                  </pic:spPr>
                </pic:pic>
              </a:graphicData>
            </a:graphic>
          </wp:inline>
        </w:drawing>
      </w:r>
    </w:p>
    <w:p w14:paraId="524EBDA2" w14:textId="37F8AAEE" w:rsidR="00641650" w:rsidRPr="00461893" w:rsidRDefault="00000000" w:rsidP="00461893">
      <w:pPr>
        <w:spacing w:before="240" w:line="360" w:lineRule="auto"/>
        <w:jc w:val="right"/>
        <w:rPr>
          <w:rFonts w:cs="Times New Roman"/>
          <w:szCs w:val="24"/>
          <w:lang w:val="ru-RU"/>
        </w:rPr>
      </w:pPr>
      <w:r w:rsidRPr="00461893">
        <w:rPr>
          <w:rFonts w:cs="Times New Roman"/>
          <w:szCs w:val="24"/>
          <w:lang w:val="ru-RU"/>
        </w:rPr>
        <w:t>г. Москва, 3</w:t>
      </w:r>
      <w:r w:rsidR="00B576B7">
        <w:rPr>
          <w:rFonts w:cs="Times New Roman"/>
          <w:szCs w:val="24"/>
          <w:lang w:val="ru-RU"/>
        </w:rPr>
        <w:t>1</w:t>
      </w:r>
      <w:r w:rsidRPr="00461893">
        <w:rPr>
          <w:rFonts w:cs="Times New Roman"/>
          <w:szCs w:val="24"/>
          <w:lang w:val="ru-RU"/>
        </w:rPr>
        <w:t xml:space="preserve"> июля 2026 года</w:t>
      </w:r>
    </w:p>
    <w:p w14:paraId="31CDC39F" w14:textId="77777777" w:rsidR="00641650" w:rsidRPr="00461893" w:rsidRDefault="00641650" w:rsidP="00461893">
      <w:pPr>
        <w:spacing w:before="240" w:line="360" w:lineRule="auto"/>
        <w:jc w:val="right"/>
        <w:rPr>
          <w:rFonts w:cs="Times New Roman"/>
          <w:szCs w:val="24"/>
          <w:lang w:val="ru-RU"/>
        </w:rPr>
      </w:pPr>
    </w:p>
    <w:p w14:paraId="3DD68773" w14:textId="77777777" w:rsidR="00641650" w:rsidRPr="00461893" w:rsidRDefault="00000000" w:rsidP="00461893">
      <w:pPr>
        <w:spacing w:before="240" w:after="160" w:line="360" w:lineRule="auto"/>
        <w:jc w:val="center"/>
        <w:rPr>
          <w:rFonts w:cs="Times New Roman"/>
          <w:szCs w:val="24"/>
          <w:lang w:val="ru-RU"/>
        </w:rPr>
      </w:pPr>
      <w:r w:rsidRPr="00461893">
        <w:rPr>
          <w:rFonts w:cs="Times New Roman"/>
          <w:b/>
          <w:szCs w:val="24"/>
          <w:lang w:val="ru-RU"/>
        </w:rPr>
        <w:t>ПОЯСНИТЕЛЬНАЯ ЗАПИСКА</w:t>
      </w:r>
    </w:p>
    <w:p w14:paraId="6A1714B3" w14:textId="77777777" w:rsidR="00641650" w:rsidRPr="00461893" w:rsidRDefault="00000000" w:rsidP="00461893">
      <w:pPr>
        <w:spacing w:before="240" w:after="160" w:line="360" w:lineRule="auto"/>
        <w:jc w:val="center"/>
        <w:rPr>
          <w:rFonts w:cs="Times New Roman"/>
          <w:szCs w:val="24"/>
          <w:lang w:val="ru-RU"/>
        </w:rPr>
      </w:pPr>
      <w:r w:rsidRPr="00461893">
        <w:rPr>
          <w:rFonts w:cs="Times New Roman"/>
          <w:b/>
          <w:szCs w:val="24"/>
          <w:lang w:val="ru-RU"/>
        </w:rPr>
        <w:t>о деятельности НАОКС и необходимости единого регулирования складских площадей, предоставляемых третьим лицам</w:t>
      </w:r>
    </w:p>
    <w:p w14:paraId="128213A3"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Позиция Ассоциации: безопасность должна регулироваться по функции помещения – сдаче в аренду площади под склад третьим лицам, а не по материалу, из которого сделано помещение, названию объекта или формулировке в заключенным с конечным потребителем договоре. Сегмент контейнерного хранения (сдача в аренду складских модулей на базе контейнеров) предлагается использовать как готовую экспертную и пилотную площадку для выработки правил, применимых ко всем профессионально сдаваемым в аренду складским площадям.</w:t>
      </w:r>
    </w:p>
    <w:p w14:paraId="23380A51"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Материал создан для подготовки научно-технического и регуляторного обоснования изменений законодательства и подзаконного регулирования.</w:t>
      </w:r>
    </w:p>
    <w:p w14:paraId="37F07E72"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Сведения о масштабе деятельности, клиентской базе и количестве инцидентов приводятся по внутренним данным НАОКС, если прямо не указано иное.</w:t>
      </w:r>
    </w:p>
    <w:p w14:paraId="202FBE06"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Список сокращений</w:t>
      </w:r>
    </w:p>
    <w:p w14:paraId="6299A127" w14:textId="7B1143F9" w:rsidR="00641650" w:rsidRPr="00461893" w:rsidRDefault="00000000" w:rsidP="00461893">
      <w:pPr>
        <w:spacing w:line="360" w:lineRule="auto"/>
        <w:rPr>
          <w:rFonts w:cs="Times New Roman"/>
          <w:szCs w:val="24"/>
          <w:lang w:val="ru-RU"/>
        </w:rPr>
      </w:pPr>
      <w:r w:rsidRPr="00461893">
        <w:rPr>
          <w:rFonts w:cs="Times New Roman"/>
          <w:b/>
          <w:szCs w:val="24"/>
          <w:lang w:val="ru-RU"/>
        </w:rPr>
        <w:t>1255-ПП</w:t>
      </w:r>
      <w:r w:rsidR="00461893">
        <w:rPr>
          <w:rFonts w:cs="Times New Roman"/>
          <w:szCs w:val="24"/>
          <w:lang w:val="ru-RU"/>
        </w:rPr>
        <w:t xml:space="preserve"> – </w:t>
      </w:r>
      <w:r w:rsidRPr="00461893">
        <w:rPr>
          <w:rFonts w:cs="Times New Roman"/>
          <w:szCs w:val="24"/>
          <w:lang w:val="ru-RU"/>
        </w:rPr>
        <w:t>постановление Правительства Москвы от 5 июня 2024 года № 1255-ПП</w:t>
      </w:r>
    </w:p>
    <w:p w14:paraId="3AC83F1E" w14:textId="310F271C" w:rsidR="00641650" w:rsidRPr="00461893" w:rsidRDefault="00000000" w:rsidP="00461893">
      <w:pPr>
        <w:spacing w:line="360" w:lineRule="auto"/>
        <w:rPr>
          <w:rFonts w:cs="Times New Roman"/>
          <w:szCs w:val="24"/>
          <w:lang w:val="ru-RU"/>
        </w:rPr>
      </w:pPr>
      <w:r w:rsidRPr="00461893">
        <w:rPr>
          <w:rFonts w:cs="Times New Roman"/>
          <w:b/>
          <w:szCs w:val="24"/>
          <w:lang w:val="ru-RU"/>
        </w:rPr>
        <w:t>224-ПГ</w:t>
      </w:r>
      <w:r w:rsidR="00461893">
        <w:rPr>
          <w:rFonts w:cs="Times New Roman"/>
          <w:szCs w:val="24"/>
          <w:lang w:val="ru-RU"/>
        </w:rPr>
        <w:t xml:space="preserve"> – </w:t>
      </w:r>
      <w:r w:rsidRPr="00461893">
        <w:rPr>
          <w:rFonts w:cs="Times New Roman"/>
          <w:szCs w:val="24"/>
          <w:lang w:val="ru-RU"/>
        </w:rPr>
        <w:t>указ Губернатора Московской области от 2 июля 2025 года № 224-ПГ</w:t>
      </w:r>
    </w:p>
    <w:p w14:paraId="2F2A3598" w14:textId="21377DB3" w:rsidR="00641650" w:rsidRPr="00461893" w:rsidRDefault="00000000" w:rsidP="00461893">
      <w:pPr>
        <w:spacing w:line="360" w:lineRule="auto"/>
        <w:rPr>
          <w:rFonts w:cs="Times New Roman"/>
          <w:szCs w:val="24"/>
          <w:lang w:val="ru-RU"/>
        </w:rPr>
      </w:pPr>
      <w:r w:rsidRPr="00461893">
        <w:rPr>
          <w:rFonts w:cs="Times New Roman"/>
          <w:b/>
          <w:szCs w:val="24"/>
          <w:lang w:val="ru-RU"/>
        </w:rPr>
        <w:t>БПЛА</w:t>
      </w:r>
      <w:r w:rsidR="00461893">
        <w:rPr>
          <w:rFonts w:cs="Times New Roman"/>
          <w:szCs w:val="24"/>
          <w:lang w:val="ru-RU"/>
        </w:rPr>
        <w:t xml:space="preserve"> – </w:t>
      </w:r>
      <w:r w:rsidRPr="00461893">
        <w:rPr>
          <w:rFonts w:cs="Times New Roman"/>
          <w:szCs w:val="24"/>
          <w:lang w:val="ru-RU"/>
        </w:rPr>
        <w:t>беспилотный летательный аппарат</w:t>
      </w:r>
    </w:p>
    <w:p w14:paraId="0156DDF1" w14:textId="3A7C9BAD" w:rsidR="00641650" w:rsidRPr="00461893" w:rsidRDefault="00000000" w:rsidP="00461893">
      <w:pPr>
        <w:spacing w:line="360" w:lineRule="auto"/>
        <w:rPr>
          <w:rFonts w:cs="Times New Roman"/>
          <w:szCs w:val="24"/>
          <w:lang w:val="ru-RU"/>
        </w:rPr>
      </w:pPr>
      <w:r w:rsidRPr="00461893">
        <w:rPr>
          <w:rFonts w:cs="Times New Roman"/>
          <w:b/>
          <w:szCs w:val="24"/>
          <w:lang w:val="ru-RU"/>
        </w:rPr>
        <w:t>ГИН</w:t>
      </w:r>
      <w:r w:rsidR="00461893">
        <w:rPr>
          <w:rFonts w:cs="Times New Roman"/>
          <w:szCs w:val="24"/>
          <w:lang w:val="ru-RU"/>
        </w:rPr>
        <w:t xml:space="preserve"> – </w:t>
      </w:r>
      <w:r w:rsidRPr="00461893">
        <w:rPr>
          <w:rFonts w:cs="Times New Roman"/>
          <w:szCs w:val="24"/>
          <w:lang w:val="ru-RU"/>
        </w:rPr>
        <w:t>Государственная инспекция по недвижимости города Москвы</w:t>
      </w:r>
    </w:p>
    <w:p w14:paraId="7C8D123B" w14:textId="7B264524" w:rsidR="00641650" w:rsidRPr="00461893" w:rsidRDefault="00000000" w:rsidP="00461893">
      <w:pPr>
        <w:spacing w:line="360" w:lineRule="auto"/>
        <w:rPr>
          <w:rFonts w:cs="Times New Roman"/>
          <w:szCs w:val="24"/>
          <w:lang w:val="ru-RU"/>
        </w:rPr>
      </w:pPr>
      <w:r w:rsidRPr="00461893">
        <w:rPr>
          <w:rFonts w:cs="Times New Roman"/>
          <w:b/>
          <w:szCs w:val="24"/>
          <w:lang w:val="ru-RU"/>
        </w:rPr>
        <w:t>ИП</w:t>
      </w:r>
      <w:r w:rsidR="00461893">
        <w:rPr>
          <w:rFonts w:cs="Times New Roman"/>
          <w:szCs w:val="24"/>
          <w:lang w:val="ru-RU"/>
        </w:rPr>
        <w:t xml:space="preserve"> – </w:t>
      </w:r>
      <w:r w:rsidRPr="00461893">
        <w:rPr>
          <w:rFonts w:cs="Times New Roman"/>
          <w:szCs w:val="24"/>
          <w:lang w:val="ru-RU"/>
        </w:rPr>
        <w:t>индивидуальный предприниматель</w:t>
      </w:r>
    </w:p>
    <w:p w14:paraId="4B015DAA" w14:textId="128C7A11" w:rsidR="00641650" w:rsidRPr="00461893" w:rsidRDefault="00000000" w:rsidP="00461893">
      <w:pPr>
        <w:spacing w:line="360" w:lineRule="auto"/>
        <w:rPr>
          <w:rFonts w:cs="Times New Roman"/>
          <w:szCs w:val="24"/>
          <w:lang w:val="ru-RU"/>
        </w:rPr>
      </w:pPr>
      <w:r w:rsidRPr="00461893">
        <w:rPr>
          <w:rFonts w:cs="Times New Roman"/>
          <w:b/>
          <w:szCs w:val="24"/>
          <w:lang w:val="ru-RU"/>
        </w:rPr>
        <w:t>ИТ</w:t>
      </w:r>
      <w:r w:rsidR="00461893">
        <w:rPr>
          <w:rFonts w:cs="Times New Roman"/>
          <w:szCs w:val="24"/>
          <w:lang w:val="ru-RU"/>
        </w:rPr>
        <w:t xml:space="preserve"> – </w:t>
      </w:r>
      <w:r w:rsidRPr="00461893">
        <w:rPr>
          <w:rFonts w:cs="Times New Roman"/>
          <w:szCs w:val="24"/>
          <w:lang w:val="ru-RU"/>
        </w:rPr>
        <w:t>информационные технологии</w:t>
      </w:r>
    </w:p>
    <w:p w14:paraId="0E732E49" w14:textId="6E0219F7" w:rsidR="00641650" w:rsidRPr="00461893" w:rsidRDefault="00000000" w:rsidP="00461893">
      <w:pPr>
        <w:spacing w:line="360" w:lineRule="auto"/>
        <w:rPr>
          <w:rFonts w:cs="Times New Roman"/>
          <w:szCs w:val="24"/>
          <w:lang w:val="ru-RU"/>
        </w:rPr>
      </w:pPr>
      <w:r w:rsidRPr="00461893">
        <w:rPr>
          <w:rFonts w:cs="Times New Roman"/>
          <w:b/>
          <w:szCs w:val="24"/>
          <w:lang w:val="ru-RU"/>
        </w:rPr>
        <w:t>МВД России</w:t>
      </w:r>
      <w:r w:rsidR="00461893">
        <w:rPr>
          <w:rFonts w:cs="Times New Roman"/>
          <w:szCs w:val="24"/>
          <w:lang w:val="ru-RU"/>
        </w:rPr>
        <w:t xml:space="preserve"> – </w:t>
      </w:r>
      <w:r w:rsidRPr="00461893">
        <w:rPr>
          <w:rFonts w:cs="Times New Roman"/>
          <w:szCs w:val="24"/>
          <w:lang w:val="ru-RU"/>
        </w:rPr>
        <w:t>Министерство внутренних дел Российской Федерации</w:t>
      </w:r>
    </w:p>
    <w:p w14:paraId="73C34CBB" w14:textId="0E61E5F4" w:rsidR="00641650" w:rsidRPr="00461893" w:rsidRDefault="00000000" w:rsidP="00461893">
      <w:pPr>
        <w:spacing w:line="360" w:lineRule="auto"/>
        <w:rPr>
          <w:rFonts w:cs="Times New Roman"/>
          <w:szCs w:val="24"/>
          <w:lang w:val="ru-RU"/>
        </w:rPr>
      </w:pPr>
      <w:r w:rsidRPr="00461893">
        <w:rPr>
          <w:rFonts w:cs="Times New Roman"/>
          <w:b/>
          <w:szCs w:val="24"/>
          <w:lang w:val="ru-RU"/>
        </w:rPr>
        <w:t>МСП</w:t>
      </w:r>
      <w:r w:rsidR="00461893">
        <w:rPr>
          <w:rFonts w:cs="Times New Roman"/>
          <w:szCs w:val="24"/>
          <w:lang w:val="ru-RU"/>
        </w:rPr>
        <w:t xml:space="preserve"> – </w:t>
      </w:r>
      <w:r w:rsidRPr="00461893">
        <w:rPr>
          <w:rFonts w:cs="Times New Roman"/>
          <w:szCs w:val="24"/>
          <w:lang w:val="ru-RU"/>
        </w:rPr>
        <w:t>малое и среднее предпринимательство</w:t>
      </w:r>
    </w:p>
    <w:p w14:paraId="26639433" w14:textId="5C0865DE" w:rsidR="00641650" w:rsidRPr="00461893" w:rsidRDefault="00000000" w:rsidP="00461893">
      <w:pPr>
        <w:spacing w:line="360" w:lineRule="auto"/>
        <w:rPr>
          <w:rFonts w:cs="Times New Roman"/>
          <w:szCs w:val="24"/>
          <w:lang w:val="ru-RU"/>
        </w:rPr>
      </w:pPr>
      <w:r w:rsidRPr="00461893">
        <w:rPr>
          <w:rFonts w:cs="Times New Roman"/>
          <w:b/>
          <w:szCs w:val="24"/>
          <w:lang w:val="ru-RU"/>
        </w:rPr>
        <w:t>НАОКС</w:t>
      </w:r>
      <w:r w:rsidR="00461893">
        <w:rPr>
          <w:rFonts w:cs="Times New Roman"/>
          <w:szCs w:val="24"/>
          <w:lang w:val="ru-RU"/>
        </w:rPr>
        <w:t xml:space="preserve"> – </w:t>
      </w:r>
      <w:r w:rsidRPr="00461893">
        <w:rPr>
          <w:rFonts w:cs="Times New Roman"/>
          <w:szCs w:val="24"/>
          <w:lang w:val="ru-RU"/>
        </w:rPr>
        <w:t>Национальная ассоциация операторов контейнерных складов</w:t>
      </w:r>
    </w:p>
    <w:p w14:paraId="10B9A191" w14:textId="14788ABC" w:rsidR="00641650" w:rsidRPr="00461893" w:rsidRDefault="00000000" w:rsidP="00461893">
      <w:pPr>
        <w:spacing w:line="360" w:lineRule="auto"/>
        <w:rPr>
          <w:rFonts w:cs="Times New Roman"/>
          <w:szCs w:val="24"/>
          <w:lang w:val="ru-RU"/>
        </w:rPr>
      </w:pPr>
      <w:r w:rsidRPr="00461893">
        <w:rPr>
          <w:rFonts w:cs="Times New Roman"/>
          <w:b/>
          <w:szCs w:val="24"/>
          <w:lang w:val="ru-RU"/>
        </w:rPr>
        <w:t>ОКВЭД</w:t>
      </w:r>
      <w:r w:rsidR="00461893">
        <w:rPr>
          <w:rFonts w:cs="Times New Roman"/>
          <w:szCs w:val="24"/>
          <w:lang w:val="ru-RU"/>
        </w:rPr>
        <w:t xml:space="preserve"> – </w:t>
      </w:r>
      <w:r w:rsidRPr="00461893">
        <w:rPr>
          <w:rFonts w:cs="Times New Roman"/>
          <w:szCs w:val="24"/>
          <w:lang w:val="ru-RU"/>
        </w:rPr>
        <w:t>Общероссийский классификатор видов экономической деятельности</w:t>
      </w:r>
    </w:p>
    <w:p w14:paraId="3C77E276" w14:textId="0FCCE2D6" w:rsidR="00641650" w:rsidRPr="00461893" w:rsidRDefault="00000000" w:rsidP="00461893">
      <w:pPr>
        <w:spacing w:line="360" w:lineRule="auto"/>
        <w:rPr>
          <w:rFonts w:cs="Times New Roman"/>
          <w:szCs w:val="24"/>
          <w:lang w:val="ru-RU"/>
        </w:rPr>
      </w:pPr>
      <w:r w:rsidRPr="00461893">
        <w:rPr>
          <w:rFonts w:cs="Times New Roman"/>
          <w:b/>
          <w:szCs w:val="24"/>
          <w:lang w:val="ru-RU"/>
        </w:rPr>
        <w:lastRenderedPageBreak/>
        <w:t>ООО</w:t>
      </w:r>
      <w:r w:rsidR="00461893">
        <w:rPr>
          <w:rFonts w:cs="Times New Roman"/>
          <w:szCs w:val="24"/>
          <w:lang w:val="ru-RU"/>
        </w:rPr>
        <w:t xml:space="preserve"> – </w:t>
      </w:r>
      <w:r w:rsidRPr="00461893">
        <w:rPr>
          <w:rFonts w:cs="Times New Roman"/>
          <w:szCs w:val="24"/>
          <w:lang w:val="ru-RU"/>
        </w:rPr>
        <w:t>общество с ограниченной ответственностью</w:t>
      </w:r>
    </w:p>
    <w:p w14:paraId="5E3797D7" w14:textId="0A17638B" w:rsidR="00641650" w:rsidRPr="00461893" w:rsidRDefault="00000000" w:rsidP="00461893">
      <w:pPr>
        <w:spacing w:line="360" w:lineRule="auto"/>
        <w:rPr>
          <w:rFonts w:cs="Times New Roman"/>
          <w:szCs w:val="24"/>
          <w:lang w:val="ru-RU"/>
        </w:rPr>
      </w:pPr>
      <w:r w:rsidRPr="00461893">
        <w:rPr>
          <w:rFonts w:cs="Times New Roman"/>
          <w:b/>
          <w:szCs w:val="24"/>
          <w:lang w:val="ru-RU"/>
        </w:rPr>
        <w:t>ОСН</w:t>
      </w:r>
      <w:r w:rsidR="00461893">
        <w:rPr>
          <w:rFonts w:cs="Times New Roman"/>
          <w:szCs w:val="24"/>
          <w:lang w:val="ru-RU"/>
        </w:rPr>
        <w:t xml:space="preserve"> – </w:t>
      </w:r>
      <w:r w:rsidRPr="00461893">
        <w:rPr>
          <w:rFonts w:cs="Times New Roman"/>
          <w:szCs w:val="24"/>
          <w:lang w:val="ru-RU"/>
        </w:rPr>
        <w:t>Общественная служба новостей</w:t>
      </w:r>
    </w:p>
    <w:p w14:paraId="15C8FE2E" w14:textId="02151190" w:rsidR="00641650" w:rsidRPr="00461893" w:rsidRDefault="00000000" w:rsidP="00461893">
      <w:pPr>
        <w:spacing w:line="360" w:lineRule="auto"/>
        <w:rPr>
          <w:rFonts w:cs="Times New Roman"/>
          <w:szCs w:val="24"/>
          <w:lang w:val="ru-RU"/>
        </w:rPr>
      </w:pPr>
      <w:r w:rsidRPr="00461893">
        <w:rPr>
          <w:rFonts w:cs="Times New Roman"/>
          <w:b/>
          <w:szCs w:val="24"/>
          <w:lang w:val="ru-RU"/>
        </w:rPr>
        <w:t>РФ</w:t>
      </w:r>
      <w:r w:rsidR="00461893">
        <w:rPr>
          <w:rFonts w:cs="Times New Roman"/>
          <w:szCs w:val="24"/>
          <w:lang w:val="ru-RU"/>
        </w:rPr>
        <w:t xml:space="preserve"> – </w:t>
      </w:r>
      <w:r w:rsidRPr="00461893">
        <w:rPr>
          <w:rFonts w:cs="Times New Roman"/>
          <w:szCs w:val="24"/>
          <w:lang w:val="ru-RU"/>
        </w:rPr>
        <w:t>Российская Федерация</w:t>
      </w:r>
    </w:p>
    <w:p w14:paraId="5ACBF3D7" w14:textId="781C0549" w:rsidR="00641650" w:rsidRPr="00461893" w:rsidRDefault="00000000" w:rsidP="00461893">
      <w:pPr>
        <w:spacing w:line="360" w:lineRule="auto"/>
        <w:rPr>
          <w:rFonts w:cs="Times New Roman"/>
          <w:szCs w:val="24"/>
          <w:lang w:val="ru-RU"/>
        </w:rPr>
      </w:pPr>
      <w:r w:rsidRPr="00461893">
        <w:rPr>
          <w:rFonts w:cs="Times New Roman"/>
          <w:b/>
          <w:szCs w:val="24"/>
          <w:lang w:val="ru-RU"/>
        </w:rPr>
        <w:t>СВО</w:t>
      </w:r>
      <w:r w:rsidR="00461893">
        <w:rPr>
          <w:rFonts w:cs="Times New Roman"/>
          <w:szCs w:val="24"/>
          <w:lang w:val="ru-RU"/>
        </w:rPr>
        <w:t xml:space="preserve"> – </w:t>
      </w:r>
      <w:r w:rsidRPr="00461893">
        <w:rPr>
          <w:rFonts w:cs="Times New Roman"/>
          <w:szCs w:val="24"/>
          <w:lang w:val="ru-RU"/>
        </w:rPr>
        <w:t>специальная военная операция</w:t>
      </w:r>
    </w:p>
    <w:p w14:paraId="5D5663BC" w14:textId="72889887" w:rsidR="00641650" w:rsidRPr="00461893" w:rsidRDefault="00000000" w:rsidP="00461893">
      <w:pPr>
        <w:spacing w:line="360" w:lineRule="auto"/>
        <w:rPr>
          <w:rFonts w:cs="Times New Roman"/>
          <w:szCs w:val="24"/>
          <w:lang w:val="ru-RU"/>
        </w:rPr>
      </w:pPr>
      <w:r w:rsidRPr="00461893">
        <w:rPr>
          <w:rFonts w:cs="Times New Roman"/>
          <w:b/>
          <w:szCs w:val="24"/>
          <w:lang w:val="ru-RU"/>
        </w:rPr>
        <w:t>СМИ</w:t>
      </w:r>
      <w:r w:rsidR="00461893">
        <w:rPr>
          <w:rFonts w:cs="Times New Roman"/>
          <w:szCs w:val="24"/>
          <w:lang w:val="ru-RU"/>
        </w:rPr>
        <w:t xml:space="preserve"> – </w:t>
      </w:r>
      <w:r w:rsidRPr="00461893">
        <w:rPr>
          <w:rFonts w:cs="Times New Roman"/>
          <w:szCs w:val="24"/>
          <w:lang w:val="ru-RU"/>
        </w:rPr>
        <w:t>средства массовой информации</w:t>
      </w:r>
    </w:p>
    <w:p w14:paraId="563CFAF6" w14:textId="18708855" w:rsidR="00641650" w:rsidRPr="00461893" w:rsidRDefault="00000000" w:rsidP="00461893">
      <w:pPr>
        <w:spacing w:line="360" w:lineRule="auto"/>
        <w:rPr>
          <w:rFonts w:cs="Times New Roman"/>
          <w:szCs w:val="24"/>
          <w:lang w:val="ru-RU"/>
        </w:rPr>
      </w:pPr>
      <w:r w:rsidRPr="00461893">
        <w:rPr>
          <w:rFonts w:cs="Times New Roman"/>
          <w:b/>
          <w:szCs w:val="24"/>
          <w:lang w:val="ru-RU"/>
        </w:rPr>
        <w:t>ТК</w:t>
      </w:r>
      <w:r w:rsidR="00461893">
        <w:rPr>
          <w:rFonts w:cs="Times New Roman"/>
          <w:szCs w:val="24"/>
          <w:lang w:val="ru-RU"/>
        </w:rPr>
        <w:t xml:space="preserve"> – </w:t>
      </w:r>
      <w:r w:rsidRPr="00461893">
        <w:rPr>
          <w:rFonts w:cs="Times New Roman"/>
          <w:szCs w:val="24"/>
          <w:lang w:val="ru-RU"/>
        </w:rPr>
        <w:t>технический комитет по стандартизации</w:t>
      </w:r>
    </w:p>
    <w:p w14:paraId="7C749D22" w14:textId="0F1B73F3" w:rsidR="00641650" w:rsidRPr="00461893" w:rsidRDefault="00000000" w:rsidP="00461893">
      <w:pPr>
        <w:spacing w:line="360" w:lineRule="auto"/>
        <w:rPr>
          <w:rFonts w:cs="Times New Roman"/>
          <w:szCs w:val="24"/>
          <w:lang w:val="ru-RU"/>
        </w:rPr>
      </w:pPr>
      <w:r w:rsidRPr="00461893">
        <w:rPr>
          <w:rFonts w:cs="Times New Roman"/>
          <w:b/>
          <w:szCs w:val="24"/>
          <w:lang w:val="ru-RU"/>
        </w:rPr>
        <w:t>ФЗ</w:t>
      </w:r>
      <w:r w:rsidR="00461893">
        <w:rPr>
          <w:rFonts w:cs="Times New Roman"/>
          <w:szCs w:val="24"/>
          <w:lang w:val="ru-RU"/>
        </w:rPr>
        <w:t xml:space="preserve"> – </w:t>
      </w:r>
      <w:r w:rsidRPr="00461893">
        <w:rPr>
          <w:rFonts w:cs="Times New Roman"/>
          <w:szCs w:val="24"/>
          <w:lang w:val="ru-RU"/>
        </w:rPr>
        <w:t>федеральный закон</w:t>
      </w:r>
    </w:p>
    <w:p w14:paraId="20BD2587" w14:textId="1B53C1A8" w:rsidR="00641650" w:rsidRPr="00461893" w:rsidRDefault="00000000" w:rsidP="00461893">
      <w:pPr>
        <w:spacing w:line="360" w:lineRule="auto"/>
        <w:rPr>
          <w:rFonts w:cs="Times New Roman"/>
          <w:szCs w:val="24"/>
          <w:lang w:val="ru-RU"/>
        </w:rPr>
      </w:pPr>
      <w:r w:rsidRPr="00461893">
        <w:rPr>
          <w:rFonts w:cs="Times New Roman"/>
          <w:b/>
          <w:szCs w:val="24"/>
          <w:lang w:val="ru-RU"/>
        </w:rPr>
        <w:t>ФСБ России</w:t>
      </w:r>
      <w:r w:rsidR="00461893">
        <w:rPr>
          <w:rFonts w:cs="Times New Roman"/>
          <w:szCs w:val="24"/>
          <w:lang w:val="ru-RU"/>
        </w:rPr>
        <w:t xml:space="preserve"> – </w:t>
      </w:r>
      <w:r w:rsidRPr="00461893">
        <w:rPr>
          <w:rFonts w:cs="Times New Roman"/>
          <w:szCs w:val="24"/>
          <w:lang w:val="ru-RU"/>
        </w:rPr>
        <w:t>Федеральная служба безопасности Российской Федерации</w:t>
      </w:r>
    </w:p>
    <w:p w14:paraId="13556F68" w14:textId="3CE8A74E" w:rsidR="00641650" w:rsidRPr="00461893" w:rsidRDefault="00000000" w:rsidP="00461893">
      <w:pPr>
        <w:spacing w:line="360" w:lineRule="auto"/>
        <w:rPr>
          <w:rFonts w:cs="Times New Roman"/>
          <w:szCs w:val="24"/>
          <w:lang w:val="ru-RU"/>
        </w:rPr>
      </w:pPr>
      <w:r w:rsidRPr="00461893">
        <w:rPr>
          <w:rFonts w:cs="Times New Roman"/>
          <w:b/>
          <w:szCs w:val="24"/>
          <w:lang w:val="ru-RU"/>
        </w:rPr>
        <w:t>CRM</w:t>
      </w:r>
      <w:r w:rsidR="00461893">
        <w:rPr>
          <w:rFonts w:cs="Times New Roman"/>
          <w:szCs w:val="24"/>
          <w:lang w:val="ru-RU"/>
        </w:rPr>
        <w:t xml:space="preserve"> – </w:t>
      </w:r>
      <w:r w:rsidRPr="00461893">
        <w:rPr>
          <w:rFonts w:cs="Times New Roman"/>
          <w:szCs w:val="24"/>
          <w:lang w:val="ru-RU"/>
        </w:rPr>
        <w:t xml:space="preserve">Customer </w:t>
      </w:r>
      <w:proofErr w:type="spellStart"/>
      <w:r w:rsidRPr="00461893">
        <w:rPr>
          <w:rFonts w:cs="Times New Roman"/>
          <w:szCs w:val="24"/>
          <w:lang w:val="ru-RU"/>
        </w:rPr>
        <w:t>Relationship</w:t>
      </w:r>
      <w:proofErr w:type="spellEnd"/>
      <w:r w:rsidRPr="00461893">
        <w:rPr>
          <w:rFonts w:cs="Times New Roman"/>
          <w:szCs w:val="24"/>
          <w:lang w:val="ru-RU"/>
        </w:rPr>
        <w:t xml:space="preserve"> Management (система управления взаимоотношениями с клиентами)</w:t>
      </w:r>
    </w:p>
    <w:p w14:paraId="4F9FA792" w14:textId="77777777" w:rsidR="00641650" w:rsidRPr="00461893" w:rsidRDefault="00641650" w:rsidP="00461893">
      <w:pPr>
        <w:spacing w:line="360" w:lineRule="auto"/>
        <w:ind w:firstLine="709"/>
        <w:jc w:val="both"/>
        <w:rPr>
          <w:rFonts w:cs="Times New Roman"/>
          <w:szCs w:val="24"/>
          <w:lang w:val="ru-RU"/>
        </w:rPr>
      </w:pPr>
    </w:p>
    <w:p w14:paraId="3AEC6E1F" w14:textId="77777777" w:rsidR="00641650" w:rsidRPr="00461893" w:rsidRDefault="00000000" w:rsidP="00461893">
      <w:pPr>
        <w:pStyle w:val="1"/>
        <w:numPr>
          <w:ilvl w:val="0"/>
          <w:numId w:val="7"/>
        </w:numPr>
        <w:spacing w:line="360" w:lineRule="auto"/>
        <w:rPr>
          <w:rFonts w:ascii="Times New Roman" w:hAnsi="Times New Roman" w:cs="Times New Roman"/>
          <w:szCs w:val="24"/>
          <w:lang w:val="ru-RU"/>
        </w:rPr>
      </w:pPr>
      <w:r w:rsidRPr="00461893">
        <w:rPr>
          <w:rFonts w:ascii="Times New Roman" w:eastAsia="Times New Roman" w:hAnsi="Times New Roman" w:cs="Times New Roman"/>
          <w:szCs w:val="24"/>
          <w:lang w:val="ru-RU"/>
        </w:rPr>
        <w:t>Текущая ситуация.</w:t>
      </w:r>
    </w:p>
    <w:p w14:paraId="1B496C30"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НАОКС возникла как ответ добросовестных операторов на правовую неопределенность: одинаковая услуга хранения регулируется по-разному в зависимости от внешней формы объекта, а единый федеральный контур требований к сдаваемым складским площадям отсутствует.</w:t>
      </w:r>
    </w:p>
    <w:p w14:paraId="6AC82781"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1.1. Отрасль и роль Ассоциации</w:t>
      </w:r>
    </w:p>
    <w:p w14:paraId="1BA0774D" w14:textId="320C0353"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Индивидуальное хранение – самостоятельная услуга, при которой физическое лицо или малый бизнес (ИП, ООО и </w:t>
      </w:r>
      <w:proofErr w:type="gramStart"/>
      <w:r w:rsidRPr="00461893">
        <w:rPr>
          <w:rFonts w:cs="Times New Roman"/>
          <w:szCs w:val="24"/>
          <w:lang w:val="ru-RU"/>
        </w:rPr>
        <w:t>т.д.</w:t>
      </w:r>
      <w:proofErr w:type="gramEnd"/>
      <w:r w:rsidRPr="00461893">
        <w:rPr>
          <w:rFonts w:cs="Times New Roman"/>
          <w:szCs w:val="24"/>
          <w:lang w:val="ru-RU"/>
        </w:rPr>
        <w:t>) получает в пользование изолированный складской бокс и самостоятельно размещает там разрешенное законодательством и заключенным договором имущество. Такая услуга может оказываться в контейнере, модуле, боксе, комнате, ячейке, гараже, ангаре или части складского комплекса. Для клиента функциональный результат один: доступная, близкая и гибкая по сроку площадь без покупки недвижимости и без долгосрочной аренды большого объекта. По данным отраслевых публикаций, спрос формируют в том числе небольшая торговля, сервисные и ремонтные компании, перевозчики и граждане, которым требуется сезонное или временное хранение</w:t>
      </w:r>
      <w:hyperlink r:id="rId9">
        <w:r w:rsidRPr="00461893">
          <w:rPr>
            <w:rStyle w:val="afb"/>
            <w:rFonts w:cs="Times New Roman"/>
            <w:szCs w:val="24"/>
            <w:lang w:val="ru-RU"/>
          </w:rPr>
          <w:footnoteReference w:id="1"/>
        </w:r>
      </w:hyperlink>
      <w:r w:rsidRPr="00461893">
        <w:rPr>
          <w:rFonts w:cs="Times New Roman"/>
          <w:szCs w:val="24"/>
          <w:lang w:val="ru-RU"/>
        </w:rPr>
        <w:t>.</w:t>
      </w:r>
    </w:p>
    <w:p w14:paraId="760D8CFA"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НАОКС зарегистрирована 21 августа 2025 года и объединяет операторов, которые выбрали коллективную модель саморегулирования, легальную хозяйственную деятельность и открытое взаимодействие с государственными органами власти. На дату подготовки записки в Ассоциацию входит более 20 операторов; совокупная клиентская база участников </w:t>
      </w:r>
      <w:r w:rsidRPr="00461893">
        <w:rPr>
          <w:rFonts w:cs="Times New Roman"/>
          <w:szCs w:val="24"/>
          <w:lang w:val="ru-RU"/>
        </w:rPr>
        <w:lastRenderedPageBreak/>
        <w:t>превышает 20 000 (Двадцать тысяч) арендаторов, а эксплуатируемая площадь – около 300 000 (Триста тысяч) кв. м. Председатель Ассоциации – Артем Викторович Замараев, регулярно выступает в СМИ и участвует в совещаниях с представителями различных государственных структур, продвигая повестку Ассоциации. Участники оформляют договорные отношения, принимают безналичные платежи, ведут учет операций, создают рабочие места и уплачивают налоги.</w:t>
      </w:r>
    </w:p>
    <w:p w14:paraId="00E64205"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Объединение в Ассоциацию позволило перейти от разрозненной реакции отдельных компаний к формированию общей позиции: операторы сопоставляют практику, быстро распространяют требования безопасности, готовят консолидированные обращения, предоставляют фактуру органам власти и участвуют в разработке решений. Это особенно важно для рынка, где у каждого участника одновременно обслуживаются сотни или тысячи клиентов, а ошибка регулирования затрагивает не только собственников объектов, но и большое число граждан и субъектов МСП.</w:t>
      </w:r>
    </w:p>
    <w:p w14:paraId="1C7F5C36"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1.2. Почему возник вопрос регулирования</w:t>
      </w:r>
    </w:p>
    <w:p w14:paraId="5D014567" w14:textId="3BDBB109"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Отправной точкой стали массовые проверки операторов в </w:t>
      </w:r>
      <w:proofErr w:type="gramStart"/>
      <w:r w:rsidRPr="00461893">
        <w:rPr>
          <w:rFonts w:cs="Times New Roman"/>
          <w:szCs w:val="24"/>
          <w:lang w:val="ru-RU"/>
        </w:rPr>
        <w:t>апреле–июне</w:t>
      </w:r>
      <w:proofErr w:type="gramEnd"/>
      <w:r w:rsidRPr="00461893">
        <w:rPr>
          <w:rFonts w:cs="Times New Roman"/>
          <w:szCs w:val="24"/>
          <w:lang w:val="ru-RU"/>
        </w:rPr>
        <w:t xml:space="preserve"> 2025 года, проводившиеся подразделениями экономической безопасности и другими контрольными органами. Проверки показали, что правоохранители и бизнес по-разному квалифицируют одну и ту же деятельность, а отрасль не имеет единого набора обязательных правил, по которым можно заранее проверить добросовестность оператора. Дополнительным фактором стал указ Губернатора Московской области от 2 июля 2025 года № 224-ПГ: небольшой формат индивидуального хранения оказался связан с требованиями, рассчитанными прежде всего на контейнерные и логистические терминалы. Публичное обсуждение этой ситуации также зафиксировало риск ухода части спроса в менее прозрачные форматы при несоразмерной нагрузке</w:t>
      </w:r>
      <w:r w:rsidRPr="00461893">
        <w:rPr>
          <w:rFonts w:cs="Times New Roman"/>
          <w:szCs w:val="24"/>
        </w:rPr>
        <w:fldChar w:fldCharType="begin"/>
      </w:r>
      <w:r w:rsidRPr="00461893">
        <w:rPr>
          <w:rFonts w:cs="Times New Roman"/>
          <w:szCs w:val="24"/>
        </w:rPr>
        <w:instrText>HYPERLINK</w:instrText>
      </w:r>
      <w:r w:rsidRPr="00461893">
        <w:rPr>
          <w:rFonts w:cs="Times New Roman"/>
          <w:szCs w:val="24"/>
          <w:lang w:val="ru-RU"/>
        </w:rPr>
        <w:instrText xml:space="preserve"> "</w:instrText>
      </w:r>
      <w:r w:rsidRPr="00461893">
        <w:rPr>
          <w:rFonts w:cs="Times New Roman"/>
          <w:szCs w:val="24"/>
        </w:rPr>
        <w:instrText>https</w:instrText>
      </w:r>
      <w:r w:rsidRPr="00461893">
        <w:rPr>
          <w:rFonts w:cs="Times New Roman"/>
          <w:szCs w:val="24"/>
          <w:lang w:val="ru-RU"/>
        </w:rPr>
        <w:instrText>://</w:instrText>
      </w:r>
      <w:r w:rsidRPr="00461893">
        <w:rPr>
          <w:rFonts w:cs="Times New Roman"/>
          <w:szCs w:val="24"/>
        </w:rPr>
        <w:instrText>www</w:instrText>
      </w:r>
      <w:r w:rsidRPr="00461893">
        <w:rPr>
          <w:rFonts w:cs="Times New Roman"/>
          <w:szCs w:val="24"/>
          <w:lang w:val="ru-RU"/>
        </w:rPr>
        <w:instrText>.</w:instrText>
      </w:r>
      <w:r w:rsidRPr="00461893">
        <w:rPr>
          <w:rFonts w:cs="Times New Roman"/>
          <w:szCs w:val="24"/>
        </w:rPr>
        <w:instrText>kommersant</w:instrText>
      </w:r>
      <w:r w:rsidRPr="00461893">
        <w:rPr>
          <w:rFonts w:cs="Times New Roman"/>
          <w:szCs w:val="24"/>
          <w:lang w:val="ru-RU"/>
        </w:rPr>
        <w:instrText>.</w:instrText>
      </w:r>
      <w:r w:rsidRPr="00461893">
        <w:rPr>
          <w:rFonts w:cs="Times New Roman"/>
          <w:szCs w:val="24"/>
        </w:rPr>
        <w:instrText>ru</w:instrText>
      </w:r>
      <w:r w:rsidRPr="00461893">
        <w:rPr>
          <w:rFonts w:cs="Times New Roman"/>
          <w:szCs w:val="24"/>
          <w:lang w:val="ru-RU"/>
        </w:rPr>
        <w:instrText>/</w:instrText>
      </w:r>
      <w:r w:rsidRPr="00461893">
        <w:rPr>
          <w:rFonts w:cs="Times New Roman"/>
          <w:szCs w:val="24"/>
        </w:rPr>
        <w:instrText>doc</w:instrText>
      </w:r>
      <w:r w:rsidRPr="00461893">
        <w:rPr>
          <w:rFonts w:cs="Times New Roman"/>
          <w:szCs w:val="24"/>
          <w:lang w:val="ru-RU"/>
        </w:rPr>
        <w:instrText>/8229539" \</w:instrText>
      </w:r>
      <w:r w:rsidRPr="00461893">
        <w:rPr>
          <w:rFonts w:cs="Times New Roman"/>
          <w:szCs w:val="24"/>
        </w:rPr>
        <w:instrText>h</w:instrText>
      </w:r>
      <w:r w:rsidRPr="00461893">
        <w:rPr>
          <w:rFonts w:cs="Times New Roman"/>
          <w:szCs w:val="24"/>
        </w:rPr>
      </w:r>
      <w:r w:rsidRPr="00461893">
        <w:rPr>
          <w:rFonts w:cs="Times New Roman"/>
          <w:szCs w:val="24"/>
        </w:rPr>
        <w:fldChar w:fldCharType="separate"/>
      </w:r>
      <w:r w:rsidRPr="00461893">
        <w:rPr>
          <w:rStyle w:val="afb"/>
          <w:rFonts w:cs="Times New Roman"/>
          <w:szCs w:val="24"/>
          <w:lang w:val="ru-RU"/>
        </w:rPr>
        <w:footnoteReference w:id="2"/>
      </w:r>
      <w:r w:rsidRPr="00461893">
        <w:rPr>
          <w:rStyle w:val="afb"/>
          <w:rFonts w:cs="Times New Roman"/>
          <w:szCs w:val="24"/>
          <w:lang w:val="ru-RU"/>
        </w:rPr>
        <w:fldChar w:fldCharType="end"/>
      </w:r>
      <w:r w:rsidRPr="00461893">
        <w:rPr>
          <w:rFonts w:cs="Times New Roman"/>
          <w:szCs w:val="24"/>
          <w:lang w:val="ru-RU"/>
        </w:rPr>
        <w:t>.</w:t>
      </w:r>
    </w:p>
    <w:p w14:paraId="14D07832"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В Москве практическая проблема проявилась при применении постановления Правительства Москвы от 5 июня 2024 года № 1255-ПП о размещении объектов без предоставления земельных участков и установления сервитутов. Для заводских движимых объектов площадью до 40 кв. м предусмотрено исключение, однако его применение фактически связывается с паспортом изготовителя. У бывших в эксплуатации морских контейнеров оригинальный паспорт часто отсутствует по объективным причинам, хотя тип, </w:t>
      </w:r>
      <w:r w:rsidRPr="00461893">
        <w:rPr>
          <w:rFonts w:cs="Times New Roman"/>
          <w:szCs w:val="24"/>
          <w:lang w:val="ru-RU"/>
        </w:rPr>
        <w:lastRenderedPageBreak/>
        <w:t>изготовитель, год выпуска и технические характеристики могут быть подтверждены заводской маркировкой, таможенной декларацией, сертификатом, экспертным заключением и другими проверяемыми документами. Поэтому взаимодействие по 1255-ПП началось не ради исключения контейнерных складов из контроля, а ради устранения документарного тупика и введения технологически нейтрального способа подтверждения характеристик движимого объекта.</w:t>
      </w:r>
    </w:p>
    <w:p w14:paraId="1C9FC406"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1.3. Проделанная институциональная работа</w:t>
      </w:r>
    </w:p>
    <w:p w14:paraId="382FD3F3"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После регистрации НАОКС направляла обращения в Правительство Российской Федерации, Государственную Думу, Совет Федерации, Минпромторг России, Росстандарт, органы исполнительной власти Москвы и Московской области, Государственную инспекцию по недвижимости города Москвы, МВД России и прокуратуру Московской области. В обращениях ставились вопросы о квалификации контейнерного индивидуального хранения, соразмерности проверок, разграничении склада и транспортного терминала, альтернативных документах на контейнер, отдельном коде ОКВЭД и единых требованиях безопасности.</w:t>
      </w:r>
    </w:p>
    <w:p w14:paraId="1DE2ECD8" w14:textId="3DA0A278"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По линии стандартизации обращение через Совет Федерации было направлено в Минпромторг России; профильный департамент рекомендовал участие в техническом комитете. НАОКС подала заявки в ТК 490 и ТК 246, а приказом Росстандарта от 19 мая 2026 года включена в ТК 246 «Контейнеры». Таким образом, Ассоциация получила официальный механизм участия в разработке и актуализации документов национальной системы стандартизации</w:t>
      </w:r>
      <w:hyperlink r:id="rId10">
        <w:r w:rsidRPr="00461893">
          <w:rPr>
            <w:rStyle w:val="afb"/>
            <w:rFonts w:cs="Times New Roman"/>
            <w:szCs w:val="24"/>
            <w:lang w:val="ru-RU"/>
          </w:rPr>
          <w:footnoteReference w:id="3"/>
        </w:r>
      </w:hyperlink>
      <w:r w:rsidRPr="00461893">
        <w:rPr>
          <w:rFonts w:cs="Times New Roman"/>
          <w:szCs w:val="24"/>
          <w:lang w:val="ru-RU"/>
        </w:rPr>
        <w:t>.</w:t>
      </w:r>
    </w:p>
    <w:p w14:paraId="25A4CC99"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По московскому регулированию с января по май 2026 года в ГИН направлена серия обращений и проект изменений в 1255-ПП с приложением таможенных и экспертных документов. Состоялась рабочая встреча, на которой обсуждались альтернативные способы идентификации модульных объектов и необходимость межведомственного решения.</w:t>
      </w:r>
    </w:p>
    <w:p w14:paraId="3E49D0EA" w14:textId="7B5B4DA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НАОКС были представлены инициативы в Управлении уполномоченного по защите прав предпринимателей в городе Москве. Обсуждались изменения в 1255-ПП, недопущение механического распространения режима 224-ПГ, уточнение ОКВЭД и переход от </w:t>
      </w:r>
      <w:r w:rsidRPr="00461893">
        <w:rPr>
          <w:rFonts w:cs="Times New Roman"/>
          <w:szCs w:val="24"/>
          <w:lang w:val="ru-RU"/>
        </w:rPr>
        <w:lastRenderedPageBreak/>
        <w:t>рекомендательных мер к четкому правовому минимуму безопасности</w:t>
      </w:r>
      <w:hyperlink r:id="rId11">
        <w:r w:rsidRPr="00461893">
          <w:rPr>
            <w:rStyle w:val="afb"/>
            <w:rFonts w:cs="Times New Roman"/>
            <w:szCs w:val="24"/>
            <w:lang w:val="ru-RU"/>
          </w:rPr>
          <w:footnoteReference w:id="4"/>
        </w:r>
      </w:hyperlink>
      <w:r w:rsidRPr="00461893">
        <w:rPr>
          <w:rFonts w:cs="Times New Roman"/>
          <w:szCs w:val="24"/>
          <w:lang w:val="ru-RU"/>
        </w:rPr>
        <w:t>. В органы г. Москвы – предложения о разграничении движимого складского модуля и объекта капитального строительства. Отдельная инициатива о коде ОКВЭД подготовлена совместно с площадкой бизнес-омбудсмена.</w:t>
      </w:r>
    </w:p>
    <w:p w14:paraId="30E077DA"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1.4. Нерешенная системная проблема</w:t>
      </w:r>
    </w:p>
    <w:p w14:paraId="2E62ADAE"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Сегодня единый федеральный режим для профессионально сдаваемых складских площадей отсутствует. Требования распределены между земельным, градостроительным, пожарным, антитеррористическим, санитарным, транспортным и договорным регулированием; часть норм привязана к названию или конструкции объекта, а не к фактическому характеру услуги и риску. В результате сопоставимые по функции помещения могут иметь разные требования, а контейнерный оператор – получать обязанности транспортного терминала, хотя не выполняет погрузочно-разгрузочные или логистические операции.</w:t>
      </w:r>
    </w:p>
    <w:p w14:paraId="1AADAAA1"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Фрагментарный подход создает два встречных риска. Для государства – перенос недобросовестных арендаторов из заметного и организованного сегмента в гаражи, ангары, подсобные помещения и иные площадки с более слабым учетом. Для добросовестного бизнеса – возможность обвинения задним числом в недостаточности мер, которые заранее не были ясно установлены. НАОКС исходит из необходимости заменить регулирование отдельных видов единым функциональным периметром и риск-ориентированными требованиями для всех профессиональных арендных складов.</w:t>
      </w:r>
    </w:p>
    <w:p w14:paraId="1377A1BB" w14:textId="77777777" w:rsidR="00641650" w:rsidRPr="00461893" w:rsidRDefault="00000000" w:rsidP="00461893">
      <w:pPr>
        <w:pStyle w:val="1"/>
        <w:numPr>
          <w:ilvl w:val="0"/>
          <w:numId w:val="7"/>
        </w:numPr>
        <w:spacing w:line="360" w:lineRule="auto"/>
        <w:rPr>
          <w:rFonts w:ascii="Times New Roman" w:hAnsi="Times New Roman" w:cs="Times New Roman"/>
          <w:szCs w:val="24"/>
          <w:lang w:val="ru-RU"/>
        </w:rPr>
      </w:pPr>
      <w:r w:rsidRPr="00461893">
        <w:rPr>
          <w:rFonts w:ascii="Times New Roman" w:eastAsia="Times New Roman" w:hAnsi="Times New Roman" w:cs="Times New Roman"/>
          <w:szCs w:val="24"/>
          <w:lang w:val="ru-RU"/>
        </w:rPr>
        <w:t>Преимущества действующей модели НАОКС</w:t>
      </w:r>
    </w:p>
    <w:p w14:paraId="6F844218"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Ассоциация уже располагает работающими элементами будущей системы: объединенным экспертным контуром, цифровым учетом, внутренними регламентами безопасности, практикой кинологических проверок и устойчивым взаимодействием с государственными органами.</w:t>
      </w:r>
    </w:p>
    <w:p w14:paraId="3FE897A4"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2.1. Коллективная ответственность и прозрачный рынок</w:t>
      </w:r>
    </w:p>
    <w:p w14:paraId="590E5142"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Ассоциация позволяет принимать общие решения и быстро доводить их до операторов. При появлении нового риска участникам не требуется заново изобретать процедуру на каждой </w:t>
      </w:r>
      <w:r w:rsidRPr="00461893">
        <w:rPr>
          <w:rFonts w:cs="Times New Roman"/>
          <w:szCs w:val="24"/>
          <w:lang w:val="ru-RU"/>
        </w:rPr>
        <w:lastRenderedPageBreak/>
        <w:t>площадке: Ассоциация формирует рекомендацию, согласует форму документов, обобщает практику и организует прямой диалог с профильным органом. Такой контур особенно полезен в кризисной ситуации, когда требуется одновременно проверить большое число объектов, сохранить доказательства и передать достоверную информацию по законному запросу.</w:t>
      </w:r>
    </w:p>
    <w:p w14:paraId="15503349" w14:textId="01A67561"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Участники НАОКС работают в легальном поле: идентифицируют контрагентов в рамках договора, принимают платежи с фиксацией, ведут бухгалтерский и налоговый учет, оформляют сотрудников и инвестируют в инфраструктуру. Общая позиция Ассоциации состоит в том, что экономически устойчивый и безопасный рынок невозможен без уплаты налогов и предсказуемого соблюдения правил. Одновременно регулирование должно быть соразмерно риску: при сохраняющейся высокой стоимости кредитования чрезмерные единовременные капитальные требования особенно тяжело переносятся субъектами МСП</w:t>
      </w:r>
      <w:hyperlink r:id="rId12">
        <w:r w:rsidRPr="00461893">
          <w:rPr>
            <w:rStyle w:val="afb"/>
            <w:rFonts w:cs="Times New Roman"/>
            <w:szCs w:val="24"/>
            <w:lang w:val="ru-RU"/>
          </w:rPr>
          <w:footnoteReference w:id="5"/>
        </w:r>
      </w:hyperlink>
      <w:r w:rsidRPr="00461893">
        <w:rPr>
          <w:rFonts w:cs="Times New Roman"/>
          <w:szCs w:val="24"/>
          <w:lang w:val="ru-RU"/>
        </w:rPr>
        <w:t>; Банк России 24 июля 2026 года снизил ключевую ставку до 14%, однако стоимость заемного капитала остается существенным фактором инвестиционных решений</w:t>
      </w:r>
      <w:hyperlink r:id="rId13">
        <w:r w:rsidRPr="00461893">
          <w:rPr>
            <w:rStyle w:val="afb"/>
            <w:rFonts w:cs="Times New Roman"/>
            <w:szCs w:val="24"/>
            <w:lang w:val="ru-RU"/>
          </w:rPr>
          <w:footnoteReference w:id="6"/>
        </w:r>
      </w:hyperlink>
      <w:r w:rsidRPr="00461893">
        <w:rPr>
          <w:rFonts w:cs="Times New Roman"/>
          <w:szCs w:val="24"/>
          <w:lang w:val="ru-RU"/>
        </w:rPr>
        <w:t>.</w:t>
      </w:r>
    </w:p>
    <w:p w14:paraId="40CC36FC"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2.2. Цифровой учет и готовность к оперативному ответу</w:t>
      </w:r>
    </w:p>
    <w:p w14:paraId="7566359D" w14:textId="1225EAD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В компаниях-участниках НАОКС используется общий программный контур на базе </w:t>
      </w:r>
      <w:r w:rsidRPr="00461893">
        <w:rPr>
          <w:rFonts w:cs="Times New Roman"/>
          <w:szCs w:val="24"/>
        </w:rPr>
        <w:t>CRM</w:t>
      </w:r>
      <w:r w:rsidRPr="00461893">
        <w:rPr>
          <w:rFonts w:cs="Times New Roman"/>
          <w:szCs w:val="24"/>
          <w:lang w:val="ru-RU"/>
        </w:rPr>
        <w:t>-системы. В нем ведется учет клиентов и договоров, сведения о платежах и коммуникациях, привязка арендатора к складскому модулю, история значимых действий и служебных обращений, в том числе информация о доступах клиентов на склад и номера автомобилей, имеющих доступ на территории складов. Отраслевые материалы описывают эту систему как цифровую экосистему, позволяющую восстанавливать последовательность взаимодействия с клиентом и повышать прозрачность операций</w:t>
      </w:r>
      <w:r w:rsidRPr="00461893">
        <w:rPr>
          <w:rFonts w:cs="Times New Roman"/>
          <w:szCs w:val="24"/>
        </w:rPr>
        <w:fldChar w:fldCharType="begin"/>
      </w:r>
      <w:r w:rsidRPr="00461893">
        <w:rPr>
          <w:rFonts w:cs="Times New Roman"/>
          <w:szCs w:val="24"/>
        </w:rPr>
        <w:instrText>HYPERLINK</w:instrText>
      </w:r>
      <w:r w:rsidRPr="00461893">
        <w:rPr>
          <w:rFonts w:cs="Times New Roman"/>
          <w:szCs w:val="24"/>
          <w:lang w:val="ru-RU"/>
        </w:rPr>
        <w:instrText xml:space="preserve"> "</w:instrText>
      </w:r>
      <w:r w:rsidRPr="00461893">
        <w:rPr>
          <w:rFonts w:cs="Times New Roman"/>
          <w:szCs w:val="24"/>
        </w:rPr>
        <w:instrText>https</w:instrText>
      </w:r>
      <w:r w:rsidRPr="00461893">
        <w:rPr>
          <w:rFonts w:cs="Times New Roman"/>
          <w:szCs w:val="24"/>
          <w:lang w:val="ru-RU"/>
        </w:rPr>
        <w:instrText>://</w:instrText>
      </w:r>
      <w:r w:rsidRPr="00461893">
        <w:rPr>
          <w:rFonts w:cs="Times New Roman"/>
          <w:szCs w:val="24"/>
        </w:rPr>
        <w:instrText>riamo</w:instrText>
      </w:r>
      <w:r w:rsidRPr="00461893">
        <w:rPr>
          <w:rFonts w:cs="Times New Roman"/>
          <w:szCs w:val="24"/>
          <w:lang w:val="ru-RU"/>
        </w:rPr>
        <w:instrText>.</w:instrText>
      </w:r>
      <w:r w:rsidRPr="00461893">
        <w:rPr>
          <w:rFonts w:cs="Times New Roman"/>
          <w:szCs w:val="24"/>
        </w:rPr>
        <w:instrText>ru</w:instrText>
      </w:r>
      <w:r w:rsidRPr="00461893">
        <w:rPr>
          <w:rFonts w:cs="Times New Roman"/>
          <w:szCs w:val="24"/>
          <w:lang w:val="ru-RU"/>
        </w:rPr>
        <w:instrText>/</w:instrText>
      </w:r>
      <w:r w:rsidRPr="00461893">
        <w:rPr>
          <w:rFonts w:cs="Times New Roman"/>
          <w:szCs w:val="24"/>
        </w:rPr>
        <w:instrText>news</w:instrText>
      </w:r>
      <w:r w:rsidRPr="00461893">
        <w:rPr>
          <w:rFonts w:cs="Times New Roman"/>
          <w:szCs w:val="24"/>
          <w:lang w:val="ru-RU"/>
        </w:rPr>
        <w:instrText>/</w:instrText>
      </w:r>
      <w:r w:rsidRPr="00461893">
        <w:rPr>
          <w:rFonts w:cs="Times New Roman"/>
          <w:szCs w:val="24"/>
        </w:rPr>
        <w:instrText>obschestvo</w:instrText>
      </w:r>
      <w:r w:rsidRPr="00461893">
        <w:rPr>
          <w:rFonts w:cs="Times New Roman"/>
          <w:szCs w:val="24"/>
          <w:lang w:val="ru-RU"/>
        </w:rPr>
        <w:instrText>/</w:instrText>
      </w:r>
      <w:r w:rsidRPr="00461893">
        <w:rPr>
          <w:rFonts w:cs="Times New Roman"/>
          <w:szCs w:val="24"/>
        </w:rPr>
        <w:instrText>naoks</w:instrText>
      </w:r>
      <w:r w:rsidRPr="00461893">
        <w:rPr>
          <w:rFonts w:cs="Times New Roman"/>
          <w:szCs w:val="24"/>
          <w:lang w:val="ru-RU"/>
        </w:rPr>
        <w:instrText>-</w:instrText>
      </w:r>
      <w:r w:rsidRPr="00461893">
        <w:rPr>
          <w:rFonts w:cs="Times New Roman"/>
          <w:szCs w:val="24"/>
        </w:rPr>
        <w:instrText>novaja</w:instrText>
      </w:r>
      <w:r w:rsidRPr="00461893">
        <w:rPr>
          <w:rFonts w:cs="Times New Roman"/>
          <w:szCs w:val="24"/>
          <w:lang w:val="ru-RU"/>
        </w:rPr>
        <w:instrText>-</w:instrText>
      </w:r>
      <w:r w:rsidRPr="00461893">
        <w:rPr>
          <w:rFonts w:cs="Times New Roman"/>
          <w:szCs w:val="24"/>
        </w:rPr>
        <w:instrText>tsifrovaja</w:instrText>
      </w:r>
      <w:r w:rsidRPr="00461893">
        <w:rPr>
          <w:rFonts w:cs="Times New Roman"/>
          <w:szCs w:val="24"/>
          <w:lang w:val="ru-RU"/>
        </w:rPr>
        <w:instrText>-</w:instrText>
      </w:r>
      <w:r w:rsidRPr="00461893">
        <w:rPr>
          <w:rFonts w:cs="Times New Roman"/>
          <w:szCs w:val="24"/>
        </w:rPr>
        <w:instrText>ekosistema</w:instrText>
      </w:r>
      <w:r w:rsidRPr="00461893">
        <w:rPr>
          <w:rFonts w:cs="Times New Roman"/>
          <w:szCs w:val="24"/>
          <w:lang w:val="ru-RU"/>
        </w:rPr>
        <w:instrText>-</w:instrText>
      </w:r>
      <w:r w:rsidRPr="00461893">
        <w:rPr>
          <w:rFonts w:cs="Times New Roman"/>
          <w:szCs w:val="24"/>
        </w:rPr>
        <w:instrText>obespechivaet</w:instrText>
      </w:r>
      <w:r w:rsidRPr="00461893">
        <w:rPr>
          <w:rFonts w:cs="Times New Roman"/>
          <w:szCs w:val="24"/>
          <w:lang w:val="ru-RU"/>
        </w:rPr>
        <w:instrText>-</w:instrText>
      </w:r>
      <w:r w:rsidRPr="00461893">
        <w:rPr>
          <w:rFonts w:cs="Times New Roman"/>
          <w:szCs w:val="24"/>
        </w:rPr>
        <w:instrText>bezopasnost</w:instrText>
      </w:r>
      <w:r w:rsidRPr="00461893">
        <w:rPr>
          <w:rFonts w:cs="Times New Roman"/>
          <w:szCs w:val="24"/>
          <w:lang w:val="ru-RU"/>
        </w:rPr>
        <w:instrText>-</w:instrText>
      </w:r>
      <w:r w:rsidRPr="00461893">
        <w:rPr>
          <w:rFonts w:cs="Times New Roman"/>
          <w:szCs w:val="24"/>
        </w:rPr>
        <w:instrText>i</w:instrText>
      </w:r>
      <w:r w:rsidRPr="00461893">
        <w:rPr>
          <w:rFonts w:cs="Times New Roman"/>
          <w:szCs w:val="24"/>
          <w:lang w:val="ru-RU"/>
        </w:rPr>
        <w:instrText>-</w:instrText>
      </w:r>
      <w:r w:rsidRPr="00461893">
        <w:rPr>
          <w:rFonts w:cs="Times New Roman"/>
          <w:szCs w:val="24"/>
        </w:rPr>
        <w:instrText>prozrachnost</w:instrText>
      </w:r>
      <w:r w:rsidRPr="00461893">
        <w:rPr>
          <w:rFonts w:cs="Times New Roman"/>
          <w:szCs w:val="24"/>
          <w:lang w:val="ru-RU"/>
        </w:rPr>
        <w:instrText>-</w:instrText>
      </w:r>
      <w:r w:rsidRPr="00461893">
        <w:rPr>
          <w:rFonts w:cs="Times New Roman"/>
          <w:szCs w:val="24"/>
        </w:rPr>
        <w:instrText>kontejnernyh</w:instrText>
      </w:r>
      <w:r w:rsidRPr="00461893">
        <w:rPr>
          <w:rFonts w:cs="Times New Roman"/>
          <w:szCs w:val="24"/>
          <w:lang w:val="ru-RU"/>
        </w:rPr>
        <w:instrText>-</w:instrText>
      </w:r>
      <w:r w:rsidRPr="00461893">
        <w:rPr>
          <w:rFonts w:cs="Times New Roman"/>
          <w:szCs w:val="24"/>
        </w:rPr>
        <w:instrText>skladov</w:instrText>
      </w:r>
      <w:r w:rsidRPr="00461893">
        <w:rPr>
          <w:rFonts w:cs="Times New Roman"/>
          <w:szCs w:val="24"/>
          <w:lang w:val="ru-RU"/>
        </w:rPr>
        <w:instrText>/" \</w:instrText>
      </w:r>
      <w:r w:rsidRPr="00461893">
        <w:rPr>
          <w:rFonts w:cs="Times New Roman"/>
          <w:szCs w:val="24"/>
        </w:rPr>
        <w:instrText>h</w:instrText>
      </w:r>
      <w:r w:rsidRPr="00461893">
        <w:rPr>
          <w:rFonts w:cs="Times New Roman"/>
          <w:szCs w:val="24"/>
        </w:rPr>
      </w:r>
      <w:r w:rsidRPr="00461893">
        <w:rPr>
          <w:rFonts w:cs="Times New Roman"/>
          <w:szCs w:val="24"/>
        </w:rPr>
        <w:fldChar w:fldCharType="separate"/>
      </w:r>
      <w:r w:rsidRPr="00461893">
        <w:rPr>
          <w:rStyle w:val="afb"/>
          <w:rFonts w:cs="Times New Roman"/>
          <w:szCs w:val="24"/>
          <w:lang w:val="ru-RU"/>
        </w:rPr>
        <w:footnoteReference w:id="7"/>
      </w:r>
      <w:r w:rsidRPr="00461893">
        <w:rPr>
          <w:rStyle w:val="afb"/>
          <w:rFonts w:cs="Times New Roman"/>
          <w:szCs w:val="24"/>
          <w:lang w:val="ru-RU"/>
        </w:rPr>
        <w:fldChar w:fldCharType="end"/>
      </w:r>
      <w:r w:rsidRPr="00461893">
        <w:rPr>
          <w:rFonts w:cs="Times New Roman"/>
          <w:szCs w:val="24"/>
          <w:lang w:val="ru-RU"/>
        </w:rPr>
        <w:t xml:space="preserve">. Действующая </w:t>
      </w:r>
      <w:r w:rsidRPr="00461893">
        <w:rPr>
          <w:rFonts w:cs="Times New Roman"/>
          <w:szCs w:val="24"/>
        </w:rPr>
        <w:t>CRM</w:t>
      </w:r>
      <w:r w:rsidRPr="00461893">
        <w:rPr>
          <w:rFonts w:cs="Times New Roman"/>
          <w:szCs w:val="24"/>
          <w:lang w:val="ru-RU"/>
        </w:rPr>
        <w:t>-система не является государственным реестром и не заменяет процессуальный порядок получения информации; его ценность в качестве исходных данных и способности оператора быстро подготовить полный ответ на запрос правоохранительных органов.</w:t>
      </w:r>
    </w:p>
    <w:p w14:paraId="6D23C098"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При этом по внутренним данным Ассоциации, за последние год по всей сети отмечались единичные запросы правоохранительных органов, связанные с действиями </w:t>
      </w:r>
      <w:r w:rsidRPr="00461893">
        <w:rPr>
          <w:rFonts w:cs="Times New Roman"/>
          <w:szCs w:val="24"/>
          <w:lang w:val="ru-RU"/>
        </w:rPr>
        <w:lastRenderedPageBreak/>
        <w:t>арендаторов; криминогенная обстановки на территориях участников отсутствует, в том числе благодаря опыту операторов в выявлении недобросовестных арендаторов и борьбы с незаконным использованием складских площадей, профилактики хранения запрещенных законодательством вещей.</w:t>
      </w:r>
    </w:p>
    <w:p w14:paraId="0FA06B1A"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Большой одномоментный поток клиентов дал участникам практический массив, на основе которого уже выработаны признаки повышенного риска: противоречия в данных и документах, стремление избежать идентификации или безналичной оплаты, попытки получить нестандартный скрытый доступ, резкая смена заявленной цели хранения, интерес к запрещенным или опасным категориям имущества. Эти признаки используются для дополнительной проверки, отказа в договоре либо усиленного наблюдения за общими зонами.</w:t>
      </w:r>
    </w:p>
    <w:p w14:paraId="18397CDE"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2.3. Физическая безопасность и профилактика</w:t>
      </w:r>
    </w:p>
    <w:p w14:paraId="707821DE" w14:textId="7C6A7D1F"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Типовая площадка участника НАОКС имеет закрытый периметр, контролируемый въезд, видеонаблюдение общих зон, освещение, журналирование проходов и движения транспорта, правила для посетителей и порядок реагирования на инцидент. Изолированный металлический модуль дополнительно ограничивает несанкционированный доступ и при надлежащем состоянии объекта может локализовать воздействие отдельных рисков, в том числе пожаров</w:t>
      </w:r>
      <w:hyperlink r:id="rId14">
        <w:r w:rsidRPr="00461893">
          <w:rPr>
            <w:rStyle w:val="afb"/>
            <w:rFonts w:cs="Times New Roman"/>
            <w:szCs w:val="24"/>
            <w:lang w:val="ru-RU"/>
          </w:rPr>
          <w:footnoteReference w:id="8"/>
        </w:r>
      </w:hyperlink>
      <w:r w:rsidRPr="00461893">
        <w:rPr>
          <w:rFonts w:cs="Times New Roman"/>
          <w:szCs w:val="24"/>
          <w:lang w:val="ru-RU"/>
        </w:rPr>
        <w:t>.</w:t>
      </w:r>
    </w:p>
    <w:p w14:paraId="4BB83DF4" w14:textId="0B5DFBC0"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Ассоциация привлекает профессиональные кинологические службы для профилактического обследования территорий. Проверки проводятся в общих зонах и по риск-ориентированному плану; при наличии законных оснований операторы координируют действия с правоохранительными органами. НАОКС рассматривает кинологию не как разовую демонстрационную меру, а как элемент комплекса, включающего идентификацию, контроль доступа, видеофиксацию и обучение персонала</w:t>
      </w:r>
      <w:r w:rsidRPr="00461893">
        <w:rPr>
          <w:rFonts w:cs="Times New Roman"/>
          <w:szCs w:val="24"/>
        </w:rPr>
        <w:fldChar w:fldCharType="begin"/>
      </w:r>
      <w:r w:rsidRPr="00461893">
        <w:rPr>
          <w:rFonts w:cs="Times New Roman"/>
          <w:szCs w:val="24"/>
        </w:rPr>
        <w:instrText>HYPERLINK</w:instrText>
      </w:r>
      <w:r w:rsidRPr="00461893">
        <w:rPr>
          <w:rFonts w:cs="Times New Roman"/>
          <w:szCs w:val="24"/>
          <w:lang w:val="ru-RU"/>
        </w:rPr>
        <w:instrText xml:space="preserve"> "</w:instrText>
      </w:r>
      <w:r w:rsidRPr="00461893">
        <w:rPr>
          <w:rFonts w:cs="Times New Roman"/>
          <w:szCs w:val="24"/>
        </w:rPr>
        <w:instrText>https</w:instrText>
      </w:r>
      <w:r w:rsidRPr="00461893">
        <w:rPr>
          <w:rFonts w:cs="Times New Roman"/>
          <w:szCs w:val="24"/>
          <w:lang w:val="ru-RU"/>
        </w:rPr>
        <w:instrText>://</w:instrText>
      </w:r>
      <w:r w:rsidRPr="00461893">
        <w:rPr>
          <w:rFonts w:cs="Times New Roman"/>
          <w:szCs w:val="24"/>
        </w:rPr>
        <w:instrText>rg</w:instrText>
      </w:r>
      <w:r w:rsidRPr="00461893">
        <w:rPr>
          <w:rFonts w:cs="Times New Roman"/>
          <w:szCs w:val="24"/>
          <w:lang w:val="ru-RU"/>
        </w:rPr>
        <w:instrText>.</w:instrText>
      </w:r>
      <w:r w:rsidRPr="00461893">
        <w:rPr>
          <w:rFonts w:cs="Times New Roman"/>
          <w:szCs w:val="24"/>
        </w:rPr>
        <w:instrText>ru</w:instrText>
      </w:r>
      <w:r w:rsidRPr="00461893">
        <w:rPr>
          <w:rFonts w:cs="Times New Roman"/>
          <w:szCs w:val="24"/>
          <w:lang w:val="ru-RU"/>
        </w:rPr>
        <w:instrText>/2026/04/15/</w:instrText>
      </w:r>
      <w:r w:rsidRPr="00461893">
        <w:rPr>
          <w:rFonts w:cs="Times New Roman"/>
          <w:szCs w:val="24"/>
        </w:rPr>
        <w:instrText>bezopasnost</w:instrText>
      </w:r>
      <w:r w:rsidRPr="00461893">
        <w:rPr>
          <w:rFonts w:cs="Times New Roman"/>
          <w:szCs w:val="24"/>
          <w:lang w:val="ru-RU"/>
        </w:rPr>
        <w:instrText>-</w:instrText>
      </w:r>
      <w:r w:rsidRPr="00461893">
        <w:rPr>
          <w:rFonts w:cs="Times New Roman"/>
          <w:szCs w:val="24"/>
        </w:rPr>
        <w:instrText>kontejnernyh</w:instrText>
      </w:r>
      <w:r w:rsidRPr="00461893">
        <w:rPr>
          <w:rFonts w:cs="Times New Roman"/>
          <w:szCs w:val="24"/>
          <w:lang w:val="ru-RU"/>
        </w:rPr>
        <w:instrText>-</w:instrText>
      </w:r>
      <w:r w:rsidRPr="00461893">
        <w:rPr>
          <w:rFonts w:cs="Times New Roman"/>
          <w:szCs w:val="24"/>
        </w:rPr>
        <w:instrText>perevozok</w:instrText>
      </w:r>
      <w:r w:rsidRPr="00461893">
        <w:rPr>
          <w:rFonts w:cs="Times New Roman"/>
          <w:szCs w:val="24"/>
          <w:lang w:val="ru-RU"/>
        </w:rPr>
        <w:instrText>-</w:instrText>
      </w:r>
      <w:r w:rsidRPr="00461893">
        <w:rPr>
          <w:rFonts w:cs="Times New Roman"/>
          <w:szCs w:val="24"/>
        </w:rPr>
        <w:instrText>usiliat</w:instrText>
      </w:r>
      <w:r w:rsidRPr="00461893">
        <w:rPr>
          <w:rFonts w:cs="Times New Roman"/>
          <w:szCs w:val="24"/>
          <w:lang w:val="ru-RU"/>
        </w:rPr>
        <w:instrText>-</w:instrText>
      </w:r>
      <w:r w:rsidRPr="00461893">
        <w:rPr>
          <w:rFonts w:cs="Times New Roman"/>
          <w:szCs w:val="24"/>
        </w:rPr>
        <w:instrText>s</w:instrText>
      </w:r>
      <w:r w:rsidRPr="00461893">
        <w:rPr>
          <w:rFonts w:cs="Times New Roman"/>
          <w:szCs w:val="24"/>
          <w:lang w:val="ru-RU"/>
        </w:rPr>
        <w:instrText>-</w:instrText>
      </w:r>
      <w:r w:rsidRPr="00461893">
        <w:rPr>
          <w:rFonts w:cs="Times New Roman"/>
          <w:szCs w:val="24"/>
        </w:rPr>
        <w:instrText>pomoshchiu</w:instrText>
      </w:r>
      <w:r w:rsidRPr="00461893">
        <w:rPr>
          <w:rFonts w:cs="Times New Roman"/>
          <w:szCs w:val="24"/>
          <w:lang w:val="ru-RU"/>
        </w:rPr>
        <w:instrText>-</w:instrText>
      </w:r>
      <w:r w:rsidRPr="00461893">
        <w:rPr>
          <w:rFonts w:cs="Times New Roman"/>
          <w:szCs w:val="24"/>
        </w:rPr>
        <w:instrText>sobak</w:instrText>
      </w:r>
      <w:r w:rsidRPr="00461893">
        <w:rPr>
          <w:rFonts w:cs="Times New Roman"/>
          <w:szCs w:val="24"/>
          <w:lang w:val="ru-RU"/>
        </w:rPr>
        <w:instrText>.</w:instrText>
      </w:r>
      <w:r w:rsidRPr="00461893">
        <w:rPr>
          <w:rFonts w:cs="Times New Roman"/>
          <w:szCs w:val="24"/>
        </w:rPr>
        <w:instrText>html</w:instrText>
      </w:r>
      <w:r w:rsidRPr="00461893">
        <w:rPr>
          <w:rFonts w:cs="Times New Roman"/>
          <w:szCs w:val="24"/>
          <w:lang w:val="ru-RU"/>
        </w:rPr>
        <w:instrText>" \</w:instrText>
      </w:r>
      <w:r w:rsidRPr="00461893">
        <w:rPr>
          <w:rFonts w:cs="Times New Roman"/>
          <w:szCs w:val="24"/>
        </w:rPr>
        <w:instrText>h</w:instrText>
      </w:r>
      <w:r w:rsidR="00B576B7" w:rsidRPr="00461893">
        <w:rPr>
          <w:rFonts w:cs="Times New Roman"/>
          <w:szCs w:val="24"/>
        </w:rPr>
      </w:r>
      <w:r w:rsidRPr="00461893">
        <w:rPr>
          <w:rFonts w:cs="Times New Roman"/>
          <w:szCs w:val="24"/>
        </w:rPr>
        <w:fldChar w:fldCharType="separate"/>
      </w:r>
      <w:r w:rsidRPr="00461893">
        <w:rPr>
          <w:rStyle w:val="afb"/>
          <w:rFonts w:cs="Times New Roman"/>
          <w:szCs w:val="24"/>
          <w:lang w:val="ru-RU"/>
        </w:rPr>
        <w:footnoteReference w:id="9"/>
      </w:r>
      <w:r w:rsidRPr="00461893">
        <w:rPr>
          <w:rStyle w:val="afb"/>
          <w:rFonts w:cs="Times New Roman"/>
          <w:szCs w:val="24"/>
          <w:lang w:val="ru-RU"/>
        </w:rPr>
        <w:fldChar w:fldCharType="end"/>
      </w:r>
      <w:r w:rsidR="00B576B7">
        <w:rPr>
          <w:rStyle w:val="afb"/>
          <w:rFonts w:cs="Times New Roman"/>
          <w:szCs w:val="24"/>
          <w:lang w:val="ru-RU"/>
        </w:rPr>
        <w:t>,</w:t>
      </w:r>
      <w:r w:rsidR="00B576B7">
        <w:rPr>
          <w:rStyle w:val="afb"/>
          <w:rFonts w:cs="Times New Roman"/>
          <w:szCs w:val="24"/>
          <w:lang w:val="ru-RU"/>
        </w:rPr>
        <w:footnoteReference w:id="10"/>
      </w:r>
      <w:r w:rsidRPr="00461893">
        <w:rPr>
          <w:rFonts w:cs="Times New Roman"/>
          <w:szCs w:val="24"/>
          <w:lang w:val="ru-RU"/>
        </w:rPr>
        <w:t>.</w:t>
      </w:r>
    </w:p>
    <w:p w14:paraId="762DA0AA" w14:textId="50EDDC0D"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Практика показывает способность участников отсеивать потенциально опасный спрос. В июне 2026 года, когда поступили запросы на хранение бензина, члены Ассоциации отказали </w:t>
      </w:r>
      <w:r w:rsidRPr="00461893">
        <w:rPr>
          <w:rFonts w:cs="Times New Roman"/>
          <w:szCs w:val="24"/>
          <w:lang w:val="ru-RU"/>
        </w:rPr>
        <w:lastRenderedPageBreak/>
        <w:t>в размещении топлива и предупредили рынок о недопустимости использования складов вопреки назначению и требованиям безопасност</w:t>
      </w:r>
      <w:r w:rsidR="00461893">
        <w:rPr>
          <w:rFonts w:cs="Times New Roman"/>
          <w:szCs w:val="24"/>
          <w:lang w:val="ru-RU"/>
        </w:rPr>
        <w:t>и</w:t>
      </w:r>
      <w:hyperlink r:id="rId15">
        <w:r w:rsidRPr="00461893">
          <w:rPr>
            <w:rStyle w:val="afb"/>
            <w:rFonts w:cs="Times New Roman"/>
            <w:szCs w:val="24"/>
            <w:lang w:val="ru-RU"/>
          </w:rPr>
          <w:footnoteReference w:id="11"/>
        </w:r>
      </w:hyperlink>
      <w:r w:rsidRPr="00461893">
        <w:rPr>
          <w:rFonts w:cs="Times New Roman"/>
          <w:szCs w:val="24"/>
          <w:lang w:val="ru-RU"/>
        </w:rPr>
        <w:t>. Такой кейс важен для будущего регулирования: оператору нужен не расплывчатый общий запрет, а ясный перечень категорий, порядок декларирования содержимого, признаки риска и алгоритм отказа или сообщения.</w:t>
      </w:r>
    </w:p>
    <w:p w14:paraId="4F799098"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2.4. Доступность услуги и накопленная клиентская экспертиза</w:t>
      </w:r>
    </w:p>
    <w:p w14:paraId="05ACF435" w14:textId="68D9C781"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Контейнерное индивидуальное хранение обеспечивает низкий порог входа, выбор небольшого объема, гибкий срок аренды и возможность круглосуточного доступа. Высокая заполняемость, отмечаемая отраслевыми обзорами, свидетельствует о сформированном спросе на близкие к потребителю складские сети</w:t>
      </w:r>
      <w:r w:rsidRPr="00461893">
        <w:rPr>
          <w:rFonts w:cs="Times New Roman"/>
          <w:szCs w:val="24"/>
        </w:rPr>
        <w:fldChar w:fldCharType="begin"/>
      </w:r>
      <w:r w:rsidRPr="00461893">
        <w:rPr>
          <w:rFonts w:cs="Times New Roman"/>
          <w:szCs w:val="24"/>
        </w:rPr>
        <w:instrText>HYPERLINK</w:instrText>
      </w:r>
      <w:r w:rsidRPr="00461893">
        <w:rPr>
          <w:rFonts w:cs="Times New Roman"/>
          <w:szCs w:val="24"/>
          <w:lang w:val="ru-RU"/>
        </w:rPr>
        <w:instrText xml:space="preserve"> "</w:instrText>
      </w:r>
      <w:r w:rsidRPr="00461893">
        <w:rPr>
          <w:rFonts w:cs="Times New Roman"/>
          <w:szCs w:val="24"/>
        </w:rPr>
        <w:instrText>https</w:instrText>
      </w:r>
      <w:r w:rsidRPr="00461893">
        <w:rPr>
          <w:rFonts w:cs="Times New Roman"/>
          <w:szCs w:val="24"/>
          <w:lang w:val="ru-RU"/>
        </w:rPr>
        <w:instrText>://</w:instrText>
      </w:r>
      <w:r w:rsidRPr="00461893">
        <w:rPr>
          <w:rFonts w:cs="Times New Roman"/>
          <w:szCs w:val="24"/>
        </w:rPr>
        <w:instrText>www</w:instrText>
      </w:r>
      <w:r w:rsidRPr="00461893">
        <w:rPr>
          <w:rFonts w:cs="Times New Roman"/>
          <w:szCs w:val="24"/>
          <w:lang w:val="ru-RU"/>
        </w:rPr>
        <w:instrText>.</w:instrText>
      </w:r>
      <w:r w:rsidRPr="00461893">
        <w:rPr>
          <w:rFonts w:cs="Times New Roman"/>
          <w:szCs w:val="24"/>
        </w:rPr>
        <w:instrText>all</w:instrText>
      </w:r>
      <w:r w:rsidRPr="00461893">
        <w:rPr>
          <w:rFonts w:cs="Times New Roman"/>
          <w:szCs w:val="24"/>
          <w:lang w:val="ru-RU"/>
        </w:rPr>
        <w:instrText>-</w:instrText>
      </w:r>
      <w:r w:rsidRPr="00461893">
        <w:rPr>
          <w:rFonts w:cs="Times New Roman"/>
          <w:szCs w:val="24"/>
        </w:rPr>
        <w:instrText>leasing</w:instrText>
      </w:r>
      <w:r w:rsidRPr="00461893">
        <w:rPr>
          <w:rFonts w:cs="Times New Roman"/>
          <w:szCs w:val="24"/>
          <w:lang w:val="ru-RU"/>
        </w:rPr>
        <w:instrText>.</w:instrText>
      </w:r>
      <w:r w:rsidRPr="00461893">
        <w:rPr>
          <w:rFonts w:cs="Times New Roman"/>
          <w:szCs w:val="24"/>
        </w:rPr>
        <w:instrText>ru</w:instrText>
      </w:r>
      <w:r w:rsidRPr="00461893">
        <w:rPr>
          <w:rFonts w:cs="Times New Roman"/>
          <w:szCs w:val="24"/>
          <w:lang w:val="ru-RU"/>
        </w:rPr>
        <w:instrText>/</w:instrText>
      </w:r>
      <w:r w:rsidRPr="00461893">
        <w:rPr>
          <w:rFonts w:cs="Times New Roman"/>
          <w:szCs w:val="24"/>
        </w:rPr>
        <w:instrText>analitic</w:instrText>
      </w:r>
      <w:r w:rsidRPr="00461893">
        <w:rPr>
          <w:rFonts w:cs="Times New Roman"/>
          <w:szCs w:val="24"/>
          <w:lang w:val="ru-RU"/>
        </w:rPr>
        <w:instrText>/</w:instrText>
      </w:r>
      <w:r w:rsidRPr="00461893">
        <w:rPr>
          <w:rFonts w:cs="Times New Roman"/>
          <w:szCs w:val="24"/>
        </w:rPr>
        <w:instrText>detail</w:instrText>
      </w:r>
      <w:r w:rsidRPr="00461893">
        <w:rPr>
          <w:rFonts w:cs="Times New Roman"/>
          <w:szCs w:val="24"/>
          <w:lang w:val="ru-RU"/>
        </w:rPr>
        <w:instrText>/1042911/" \</w:instrText>
      </w:r>
      <w:r w:rsidRPr="00461893">
        <w:rPr>
          <w:rFonts w:cs="Times New Roman"/>
          <w:szCs w:val="24"/>
        </w:rPr>
        <w:instrText>h</w:instrText>
      </w:r>
      <w:r w:rsidRPr="00461893">
        <w:rPr>
          <w:rFonts w:cs="Times New Roman"/>
          <w:szCs w:val="24"/>
        </w:rPr>
      </w:r>
      <w:r w:rsidRPr="00461893">
        <w:rPr>
          <w:rFonts w:cs="Times New Roman"/>
          <w:szCs w:val="24"/>
        </w:rPr>
        <w:fldChar w:fldCharType="separate"/>
      </w:r>
      <w:r w:rsidRPr="00461893">
        <w:rPr>
          <w:rStyle w:val="afb"/>
          <w:rFonts w:cs="Times New Roman"/>
          <w:szCs w:val="24"/>
        </w:rPr>
        <w:footnoteReference w:id="12"/>
      </w:r>
      <w:r w:rsidRPr="00461893">
        <w:rPr>
          <w:rStyle w:val="afb"/>
          <w:rFonts w:cs="Times New Roman"/>
          <w:szCs w:val="24"/>
        </w:rPr>
        <w:fldChar w:fldCharType="end"/>
      </w:r>
      <w:r w:rsidRPr="00461893">
        <w:rPr>
          <w:rFonts w:cs="Times New Roman"/>
          <w:szCs w:val="24"/>
          <w:lang w:val="ru-RU"/>
        </w:rPr>
        <w:t>. По данным исследования, приведенного ОСН, значительную часть клиентов подмосковного сегмента составляют малые и средние предприятия</w:t>
      </w:r>
      <w:hyperlink r:id="rId16">
        <w:r w:rsidRPr="00461893">
          <w:rPr>
            <w:rStyle w:val="afb"/>
            <w:rFonts w:cs="Times New Roman"/>
            <w:szCs w:val="24"/>
            <w:lang w:val="ru-RU"/>
          </w:rPr>
          <w:footnoteReference w:id="13"/>
        </w:r>
      </w:hyperlink>
      <w:r w:rsidRPr="00461893">
        <w:rPr>
          <w:rFonts w:cs="Times New Roman"/>
          <w:szCs w:val="24"/>
          <w:lang w:val="ru-RU"/>
        </w:rPr>
        <w:t>. Для них складская ячейка или модуль – важная часть повседневной инфраструктуры: хранение товара, инструмента, архива, сезонного оборудования или имущества на период ремонта и переезда.</w:t>
      </w:r>
    </w:p>
    <w:p w14:paraId="572158B0"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Накопленный опыт позволяет Ассоциации оценивать меры безопасности не теоретически, а через реальные операционные процессы: время заключения договора, нагрузку на администратора, стоимость оборудования, долю клиентов с повышенным риском, качество записи в системе и скорость ответа на запрос. Поэтому НАОКС может выступить экспертной площадкой для проверки норм до их распространения на весь рынок.</w:t>
      </w:r>
    </w:p>
    <w:p w14:paraId="3554440F"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2.5. Включенность в государственную и публичную повестку</w:t>
      </w:r>
    </w:p>
    <w:p w14:paraId="7CC3D168"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Членство в Технический комитет 246 «Контейнеры» дает Ассоциации возможность участвовать в профессиональной экспертизе стандартов; работа с московским бизнес-омбудсменом обеспечивает площадку для согласования интересов бизнеса и власти; обращения в Правительство РФ, Государственную Думу, Совет Федерации, ГИН, МВД и Прокуратуру формируют практику межведомственного диалога. НАОКС не претендует на властные полномочия или статус саморегулируемой организации, но готова предоставлять аналитику, проекты регламентов, пилотные площадки и экспертов.</w:t>
      </w:r>
    </w:p>
    <w:p w14:paraId="7F457A70"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lastRenderedPageBreak/>
        <w:t>Публичная работа председателя и участников Ассоциации – интервью, круглые столы, комментарии о безопасности, доступности хранения, стандартизации и положении МСП – делает отрасль видимой для клиентов и государства. Это снижает вероятность того, что регулирование будет сформировано без учета технологии услуги и фактической экономики операторов. Главная задача такой информационной открытости – не защита отдельного типа склада (контейнерного хранения), а объяснение, почему единые правила должны охватывать весь рынок арендных складских пространств.</w:t>
      </w:r>
    </w:p>
    <w:p w14:paraId="27771E0A" w14:textId="77777777" w:rsidR="00641650" w:rsidRPr="00461893" w:rsidRDefault="00000000" w:rsidP="00461893">
      <w:pPr>
        <w:pStyle w:val="1"/>
        <w:numPr>
          <w:ilvl w:val="0"/>
          <w:numId w:val="7"/>
        </w:numPr>
        <w:spacing w:line="360" w:lineRule="auto"/>
        <w:rPr>
          <w:rFonts w:ascii="Times New Roman" w:hAnsi="Times New Roman" w:cs="Times New Roman"/>
          <w:szCs w:val="24"/>
          <w:lang w:val="ru-RU"/>
        </w:rPr>
      </w:pPr>
      <w:r w:rsidRPr="00461893">
        <w:rPr>
          <w:rFonts w:ascii="Times New Roman" w:eastAsia="Times New Roman" w:hAnsi="Times New Roman" w:cs="Times New Roman"/>
          <w:szCs w:val="24"/>
          <w:lang w:val="ru-RU"/>
        </w:rPr>
        <w:t>Что предлагает НАОКС</w:t>
      </w:r>
    </w:p>
    <w:p w14:paraId="1FC82925"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Предлагается не специальный режим для контейнеров, а единая архитектура регулирования всех профессионально сдаваемых площадей хранения: общий обязательный минимум, усиление по уровню риска, цифровая прослеживаемость и поэтапное внедрение на основе пилота.</w:t>
      </w:r>
    </w:p>
    <w:p w14:paraId="5CDF3D2B"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3.1. Единый функциональный периметр регулирования</w:t>
      </w:r>
    </w:p>
    <w:p w14:paraId="7B3A7475"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В будущий правовой периметр целесообразно включить деятельность по предоставлению третьим лицам изолированного пространства для самостоятельного хранения имущества на профессиональной и систематической основе независимо от материала, конструктивного исполнения, кадастрового статуса и формулировки договора. Периметр должен охватывать комнаты, секции, боксы, модули, ячейки, гаражи, ангары, контейнеры и части складских комплексов, другие складские площади, сдаваемые в аренду, не классифицированные выше. Из него следует исключить личное некоммерческое хранение граждан и случаи, где хранение является внутренней вспомогательной функцией собственника товара без предоставления площади третьему лицу.</w:t>
      </w:r>
    </w:p>
    <w:p w14:paraId="0C92A48B"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Ключевой принцип – одинаковая функция получает сопоставимый базовый набор обязанностей. Различия должны определяться не внешним видом объекта, а масштабом и числом клиентов, режимом доступа. Такой подход не позволит опасному спросу просто перемещаться из регулируемых контейнеров в нерегулируемые гаражи или ангары.</w:t>
      </w:r>
    </w:p>
    <w:p w14:paraId="70BF1B85"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3.2. Государственная информационная система «Безопасный склад»</w:t>
      </w:r>
    </w:p>
    <w:p w14:paraId="6E8FB1E7"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Основной инфраструктурной инициативой является создание защищенной информационной системы под предлагаемым названием «Безопасный склад». Ее задача – сформировать единый формат минимальных сведений и быстрый законный канал их получения, а не публичный реестр арендаторов. Система может строиться как федеральный </w:t>
      </w:r>
      <w:r w:rsidRPr="00461893">
        <w:rPr>
          <w:rFonts w:cs="Times New Roman"/>
          <w:szCs w:val="24"/>
          <w:lang w:val="ru-RU"/>
        </w:rPr>
        <w:lastRenderedPageBreak/>
        <w:t xml:space="preserve">сервис с интеграцией через программные интерфейсы с </w:t>
      </w:r>
      <w:r w:rsidRPr="00461893">
        <w:rPr>
          <w:rFonts w:cs="Times New Roman"/>
          <w:szCs w:val="24"/>
        </w:rPr>
        <w:t>CRM</w:t>
      </w:r>
      <w:r w:rsidRPr="00461893">
        <w:rPr>
          <w:rFonts w:cs="Times New Roman"/>
          <w:szCs w:val="24"/>
          <w:lang w:val="ru-RU"/>
        </w:rPr>
        <w:t xml:space="preserve"> операторов, чтобы не требовать двойного ручного ввода. Техническую координацию целесообразно вести при участии </w:t>
      </w:r>
      <w:proofErr w:type="spellStart"/>
      <w:r w:rsidRPr="00461893">
        <w:rPr>
          <w:rFonts w:cs="Times New Roman"/>
          <w:szCs w:val="24"/>
          <w:lang w:val="ru-RU"/>
        </w:rPr>
        <w:t>Минцифры</w:t>
      </w:r>
      <w:proofErr w:type="spellEnd"/>
      <w:r w:rsidRPr="00461893">
        <w:rPr>
          <w:rFonts w:cs="Times New Roman"/>
          <w:szCs w:val="24"/>
          <w:lang w:val="ru-RU"/>
        </w:rPr>
        <w:t xml:space="preserve"> России, а требования к доступу и составу сведений формировать совместно с МВД России, ФСБ России, Прокуратурой и Роскомнадзором.</w:t>
      </w:r>
    </w:p>
    <w:p w14:paraId="19A8DD09"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Минимальная запись должна содержать идентификатор оператора и объекта, реквизиты договора, проверенные данные арендатора и представителя, идентификатор складского пространства, заявленную категорию содержимого, срок пользования, факт оплаты, сведения о допущенных лицах и транспортных средствах, значимые события доступа и карточку инцидента.</w:t>
      </w:r>
    </w:p>
    <w:p w14:paraId="7E346E51"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Доступ правоохранительных органов должен предоставляться только в пределах полномочий и на законном основании, с ролевым разграничением, многофакторной аутентификацией, шифрованием, локализацией данных в России, установленными сроками хранения и неизменяемым журналом обращений к системе. Проект должен пройти оценку соответствия Федеральным законам № 152-ФЗ «О персональных данных» и № 149-ФЗ «Об информации, информационных технологиях и о защите информации». Не допускается создание открытых «черных списков» или автоматический отказ в услуге без проверки обстоятельств.</w:t>
      </w:r>
    </w:p>
    <w:p w14:paraId="3C7927A4"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Действующая практика участников НАОКС позволяет начать пилот без построения всех процессов с нуля: Ассоциация готова предоставить модель данных, тестовые сценарии и обезличенную статистику по клиентской базе свыше 20 000 (Двадцать тысяч) арендаторов после появления надлежащего правового основания. Пилот должен проверить полноту идентификации, качество и актуальность записей, время подготовки ответа, </w:t>
      </w:r>
      <w:proofErr w:type="spellStart"/>
      <w:r w:rsidRPr="00461893">
        <w:rPr>
          <w:rFonts w:cs="Times New Roman"/>
          <w:szCs w:val="24"/>
          <w:lang w:val="ru-RU"/>
        </w:rPr>
        <w:t>киберриски</w:t>
      </w:r>
      <w:proofErr w:type="spellEnd"/>
      <w:r w:rsidRPr="00461893">
        <w:rPr>
          <w:rFonts w:cs="Times New Roman"/>
          <w:szCs w:val="24"/>
          <w:lang w:val="ru-RU"/>
        </w:rPr>
        <w:t xml:space="preserve"> и нагрузку на малый бизнес.</w:t>
      </w:r>
    </w:p>
    <w:p w14:paraId="0EF28EFB"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3.3. Трудоустройство участников СВО и новая роль контролера</w:t>
      </w:r>
    </w:p>
    <w:p w14:paraId="0A63E2D7"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Второе приоритетное направление – социальная программа трудоустройства участников и ветеранов СВО на складских объектах. Предлагаемая должность контролера площадки сочетает понятную гражданскую занятость, дисциплину процессов и востребованный опыт наблюдения и реагирования. В функции могут входить проверка права доступа, наблюдение за периметром и общими зонами, ведение журнала, фиксация инцидента, вызов экстренных служб, сохранение видео и данных, участие в эвакуации и первой помощи, сопровождение регламентных кинологических обследований.</w:t>
      </w:r>
    </w:p>
    <w:p w14:paraId="350219AA"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lastRenderedPageBreak/>
        <w:t>Контролер не должен наделяться полицейскими полномочиями: он не проводит личный досмотр, не вскрывает имущество без законного основания, не изымает предметы и не применяет принуждение. Если функции по охране объекта относятся к лицензируемой частной охранной деятельности, они должны выполняться в предусмотренной законом форме, в том числе через лицензированную охранную организацию и подготовленный персонал. До запуска программы необходимы профиль обучения, медицинские и квалификационные требования, охрана труда, психологическое сопровождение и механизм взаимодействия с фондами поддержки ветеранов.</w:t>
      </w:r>
    </w:p>
    <w:p w14:paraId="2C9F5425"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3.4. Единый обязательный минимум и риск-ориентированное усиление</w:t>
      </w:r>
    </w:p>
    <w:p w14:paraId="776BCA8F"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Для всех профессиональных арендных складов предлагается закрепить базовый обязательный минимум:</w:t>
      </w:r>
    </w:p>
    <w:p w14:paraId="7D46B5D9" w14:textId="77777777" w:rsidR="00641650" w:rsidRPr="00461893" w:rsidRDefault="00000000" w:rsidP="00461893">
      <w:pPr>
        <w:pStyle w:val="aff0"/>
        <w:numPr>
          <w:ilvl w:val="0"/>
          <w:numId w:val="8"/>
        </w:numPr>
        <w:spacing w:before="240" w:line="360" w:lineRule="auto"/>
        <w:jc w:val="both"/>
        <w:rPr>
          <w:rFonts w:cs="Times New Roman"/>
          <w:szCs w:val="24"/>
          <w:lang w:val="ru-RU"/>
        </w:rPr>
      </w:pPr>
      <w:r w:rsidRPr="00461893">
        <w:rPr>
          <w:rFonts w:cs="Times New Roman"/>
          <w:szCs w:val="24"/>
          <w:lang w:val="ru-RU"/>
        </w:rPr>
        <w:t>идентификация арендатора, его представителя и допущенных лиц с проверкой документов в установленном объеме;</w:t>
      </w:r>
    </w:p>
    <w:p w14:paraId="1CBB473C" w14:textId="77777777" w:rsidR="00641650" w:rsidRPr="00461893" w:rsidRDefault="00000000" w:rsidP="00461893">
      <w:pPr>
        <w:pStyle w:val="aff0"/>
        <w:numPr>
          <w:ilvl w:val="0"/>
          <w:numId w:val="8"/>
        </w:numPr>
        <w:spacing w:before="240" w:line="360" w:lineRule="auto"/>
        <w:jc w:val="both"/>
        <w:rPr>
          <w:rFonts w:cs="Times New Roman"/>
          <w:szCs w:val="24"/>
          <w:lang w:val="ru-RU"/>
        </w:rPr>
      </w:pPr>
      <w:r w:rsidRPr="00461893">
        <w:rPr>
          <w:rFonts w:cs="Times New Roman"/>
          <w:szCs w:val="24"/>
          <w:lang w:val="ru-RU"/>
        </w:rPr>
        <w:t>декларирование категории хранимого имущества, понятный перечень запрещенных и ограниченных категорий, право мотивированного отказа;</w:t>
      </w:r>
    </w:p>
    <w:p w14:paraId="57A896F2" w14:textId="77777777" w:rsidR="00641650" w:rsidRPr="00461893" w:rsidRDefault="00000000" w:rsidP="00461893">
      <w:pPr>
        <w:pStyle w:val="aff0"/>
        <w:numPr>
          <w:ilvl w:val="0"/>
          <w:numId w:val="8"/>
        </w:numPr>
        <w:spacing w:before="240" w:line="360" w:lineRule="auto"/>
        <w:jc w:val="both"/>
        <w:rPr>
          <w:rFonts w:cs="Times New Roman"/>
          <w:szCs w:val="24"/>
          <w:lang w:val="ru-RU"/>
        </w:rPr>
      </w:pPr>
      <w:r w:rsidRPr="00461893">
        <w:rPr>
          <w:rFonts w:cs="Times New Roman"/>
          <w:szCs w:val="24"/>
          <w:lang w:val="ru-RU"/>
        </w:rPr>
        <w:t>контроль доступа на территорию и учет значимых событий без неправомерного вмешательства в частную сферу арендатора;</w:t>
      </w:r>
    </w:p>
    <w:p w14:paraId="79B3AD0F" w14:textId="77777777" w:rsidR="00641650" w:rsidRPr="00461893" w:rsidRDefault="00000000" w:rsidP="00461893">
      <w:pPr>
        <w:pStyle w:val="aff0"/>
        <w:numPr>
          <w:ilvl w:val="0"/>
          <w:numId w:val="8"/>
        </w:numPr>
        <w:spacing w:before="240" w:line="360" w:lineRule="auto"/>
        <w:jc w:val="both"/>
        <w:rPr>
          <w:rFonts w:cs="Times New Roman"/>
          <w:szCs w:val="24"/>
          <w:lang w:val="ru-RU"/>
        </w:rPr>
      </w:pPr>
      <w:r w:rsidRPr="00461893">
        <w:rPr>
          <w:rFonts w:cs="Times New Roman"/>
          <w:szCs w:val="24"/>
          <w:lang w:val="ru-RU"/>
        </w:rPr>
        <w:t>видеонаблюдение общих зон там, где оно соразмерно риску, установленные сроки хранения и защищенный доступ к записи;</w:t>
      </w:r>
    </w:p>
    <w:p w14:paraId="7D030EE8" w14:textId="77777777" w:rsidR="00641650" w:rsidRPr="00461893" w:rsidRDefault="00000000" w:rsidP="00461893">
      <w:pPr>
        <w:pStyle w:val="aff0"/>
        <w:numPr>
          <w:ilvl w:val="0"/>
          <w:numId w:val="8"/>
        </w:numPr>
        <w:spacing w:before="240" w:line="360" w:lineRule="auto"/>
        <w:jc w:val="both"/>
        <w:rPr>
          <w:rFonts w:cs="Times New Roman"/>
          <w:szCs w:val="24"/>
          <w:lang w:val="ru-RU"/>
        </w:rPr>
      </w:pPr>
      <w:r w:rsidRPr="00461893">
        <w:rPr>
          <w:rFonts w:cs="Times New Roman"/>
          <w:szCs w:val="24"/>
          <w:lang w:val="ru-RU"/>
        </w:rPr>
        <w:t>журнал инцидентов, сохранение доказательственной информации и регламент ответа на законный запрос государственного органа.</w:t>
      </w:r>
    </w:p>
    <w:p w14:paraId="795FE139"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Для объектов повышенного риска базовый минимум дополняется мерами соответствующего уровня: постоянным присутствием персонала, усиленным контролем транспорта, кинологическими обследованиями, тревожной связью, повышенными требованиями к видеоархиву и взаимодействию с территориальными органами. Частота и состав таких мер должны вытекать из прозрачной методики, а не из принадлежности объекта к контейнерному формату.</w:t>
      </w:r>
    </w:p>
    <w:p w14:paraId="6E504D27"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3.5. Стандарт отрасли, ОКВЭД и правовая определенность</w:t>
      </w:r>
    </w:p>
    <w:p w14:paraId="19ACBE57"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Совместно с Техническим комитетом 246 НАОКС готовит стандарт организации по предоставлению складских площадей в аренду. В нем могут быть описаны терминология, клиентский путь, минимальные документы, контроль доступа, цифровые журналы, категорирование рисков, работа с инцидентами, кинологическая профилактика, требования к </w:t>
      </w:r>
      <w:r w:rsidRPr="00461893">
        <w:rPr>
          <w:rFonts w:cs="Times New Roman"/>
          <w:szCs w:val="24"/>
          <w:lang w:val="ru-RU"/>
        </w:rPr>
        <w:lastRenderedPageBreak/>
        <w:t>персоналу и показатели качества. Документ позволит быстро апробировать процессы и сформировать доказательную базу для последующей национальной стандартизации.</w:t>
      </w:r>
    </w:p>
    <w:p w14:paraId="130EDC1C" w14:textId="617E1188"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При этом стандарт организации сам по себе является добровольным: документы национальной системы стандартизации применяются добровольно, если обязательность прямо не установлена законодательством</w:t>
      </w:r>
      <w:hyperlink r:id="rId17">
        <w:r w:rsidRPr="00461893">
          <w:rPr>
            <w:rStyle w:val="afb"/>
            <w:rFonts w:cs="Times New Roman"/>
            <w:szCs w:val="24"/>
            <w:lang w:val="ru-RU"/>
          </w:rPr>
          <w:footnoteReference w:id="14"/>
        </w:r>
      </w:hyperlink>
      <w:r w:rsidRPr="00461893">
        <w:rPr>
          <w:rFonts w:cs="Times New Roman"/>
          <w:szCs w:val="24"/>
          <w:lang w:val="ru-RU"/>
        </w:rPr>
        <w:t>. Поэтому обязательный минимум безопасности должен закрепляться в федеральном законе, постановлении Правительства Российской Федерации или ином надлежащем нормативном акте, а стандарт – служить техническим способом исполнения и доказательством надлежащей организации процессов.</w:t>
      </w:r>
    </w:p>
    <w:p w14:paraId="3C1EE31B"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Отдельный код ОКВЭД для индивидуального хранения необходим для учета рынка, статистики, адресной оценки регуляторного воздействия и отделения услуги от транспортной обработки грузов. </w:t>
      </w:r>
    </w:p>
    <w:p w14:paraId="07FB60D9"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3.6. Единая стилистика складских территорий</w:t>
      </w:r>
    </w:p>
    <w:p w14:paraId="51BF16BC"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Безопасность включает не только охранные процедуры, но и визуальное качество складской территории. Ассоциация предлагает закрепить типовой дизайн: исправные и одинаково окрашенные модули, единая навигация и нумерация, освещенные проходы, твердое и чистое покрытие, отсутствие строительного мусора и хаотичного размещения, аккуратное ограждение, информационные стенды и понятные маршруты эвакуации. Обновленные модули должны образовывать единый архитектурный стиль и восприниматься как современный складской хаб, а не как случайная контейнерная площадка.</w:t>
      </w:r>
    </w:p>
    <w:p w14:paraId="2AD80317"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Для всех форматов арендных складов требования к внешнему виду должны быть соразмерны территории и градостроительному контексту. Их задача – обеспечить ухоженность, навигацию и интеграцию в деловую или жилую среду, а не навязать дорогостоящую декоративную реконструкцию без влияния на безопасность.</w:t>
      </w:r>
    </w:p>
    <w:p w14:paraId="3BFB4633"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3.7. Поэтапное внедрение и пилот</w:t>
      </w:r>
    </w:p>
    <w:p w14:paraId="31C0D8E3"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Предлагается создать межведомственную рабочую группу и провести пилот в Москве и Московской области с участием НАОКС, представителей Государственной Думы и Совета Федерации, Минпромторга России, </w:t>
      </w:r>
      <w:proofErr w:type="spellStart"/>
      <w:r w:rsidRPr="00461893">
        <w:rPr>
          <w:rFonts w:cs="Times New Roman"/>
          <w:szCs w:val="24"/>
          <w:lang w:val="ru-RU"/>
        </w:rPr>
        <w:t>Минцифры</w:t>
      </w:r>
      <w:proofErr w:type="spellEnd"/>
      <w:r w:rsidRPr="00461893">
        <w:rPr>
          <w:rFonts w:cs="Times New Roman"/>
          <w:szCs w:val="24"/>
          <w:lang w:val="ru-RU"/>
        </w:rPr>
        <w:t xml:space="preserve"> России, МВД России, ФСБ России, Росстандарта, Роскомнадзора, региональных органов и бизнес-омбудсменов. Контейнерные </w:t>
      </w:r>
      <w:r w:rsidRPr="00461893">
        <w:rPr>
          <w:rFonts w:cs="Times New Roman"/>
          <w:szCs w:val="24"/>
          <w:lang w:val="ru-RU"/>
        </w:rPr>
        <w:lastRenderedPageBreak/>
        <w:t xml:space="preserve">склады удобны для пилота благодаря организованной разветвленной сети, наличию </w:t>
      </w:r>
      <w:r w:rsidRPr="00461893">
        <w:rPr>
          <w:rFonts w:cs="Times New Roman"/>
          <w:szCs w:val="24"/>
        </w:rPr>
        <w:t>CRM</w:t>
      </w:r>
      <w:r w:rsidRPr="00461893">
        <w:rPr>
          <w:rFonts w:cs="Times New Roman"/>
          <w:szCs w:val="24"/>
          <w:lang w:val="ru-RU"/>
        </w:rPr>
        <w:t xml:space="preserve"> и готовности операторов к единым процедурам, но итоговая модель должна охватывать все виды арендного хранения.</w:t>
      </w:r>
    </w:p>
    <w:p w14:paraId="4E4D4572" w14:textId="77777777" w:rsidR="00641650" w:rsidRPr="00461893" w:rsidRDefault="00000000" w:rsidP="00461893">
      <w:pPr>
        <w:pStyle w:val="1"/>
        <w:numPr>
          <w:ilvl w:val="0"/>
          <w:numId w:val="7"/>
        </w:numPr>
        <w:spacing w:line="360" w:lineRule="auto"/>
        <w:rPr>
          <w:rFonts w:ascii="Times New Roman" w:hAnsi="Times New Roman" w:cs="Times New Roman"/>
          <w:szCs w:val="24"/>
          <w:lang w:val="ru-RU"/>
        </w:rPr>
      </w:pPr>
      <w:r w:rsidRPr="00461893">
        <w:rPr>
          <w:rFonts w:ascii="Times New Roman" w:eastAsia="Times New Roman" w:hAnsi="Times New Roman" w:cs="Times New Roman"/>
          <w:szCs w:val="24"/>
          <w:lang w:val="ru-RU"/>
        </w:rPr>
        <w:t>Что получат государство и общество от внесения предлагаемых изменений</w:t>
      </w:r>
    </w:p>
    <w:p w14:paraId="056DFD1C"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Единая модель даст не формальный контроль одного вида складов (с использованием контейнеров), а управляемый рынок хранения: прослеживаемость, быстрый законный доступ к данным, социальные рабочие места, понятные обязанности и сохранение доступной инфраструктуры для граждан и малого бизнеса.</w:t>
      </w:r>
    </w:p>
    <w:p w14:paraId="6793D4B7"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4.1. Более быстрый и точный ответ правоохранительным органам</w:t>
      </w:r>
    </w:p>
    <w:p w14:paraId="2D545D81"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Система «Безопасный склад» позволит по законному запросу установить оператора, объект, договор, арендатора, допущенных лиц и значимые события доступа без последовательного направления запросов в десятки компаний. Единый формат данных сократит время поиска и риск утраты информации, а журнал действий обеспечит проверяемость самого доступа государственных пользователей.</w:t>
      </w:r>
    </w:p>
    <w:p w14:paraId="1893DC5B" w14:textId="6C26B39B"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Опасные эпизоды показывают, что добросовестные перевозчики, арендодатели и иные участники цепочки могут быть использованы «втемную»; следовательно, общественный интерес состоит не в автоматическом обвинении оператора, а в наличии заранее определенных обязанностей и качественного цифрового следа</w:t>
      </w:r>
      <w:hyperlink r:id="rId18">
        <w:r w:rsidRPr="00461893">
          <w:rPr>
            <w:rStyle w:val="afb"/>
            <w:rFonts w:cs="Times New Roman"/>
            <w:szCs w:val="24"/>
            <w:lang w:val="ru-RU"/>
          </w:rPr>
          <w:footnoteReference w:id="15"/>
        </w:r>
      </w:hyperlink>
      <w:r w:rsidRPr="00461893">
        <w:rPr>
          <w:rFonts w:cs="Times New Roman"/>
          <w:szCs w:val="24"/>
          <w:lang w:val="ru-RU"/>
        </w:rPr>
        <w:t>. Документированное выполнение правил должно учитываться при оценке осмотрительности и вины, но не создавать иммунитет от ответственности за собственное нарушение или сознательное содействие.</w:t>
      </w:r>
    </w:p>
    <w:p w14:paraId="7B795543"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4.2. Безопасность всего рынка, а не одной ниши</w:t>
      </w:r>
    </w:p>
    <w:p w14:paraId="78C8F31B"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Если ужесточить требования только к контейнерным складам, клиент с противоправной целью выберет менее контролируемый гараж, ангар, подсобное помещение или неформальную субаренду. Единое регулирование закрывает этот эффект замещения. Риск-классификация одновременно не позволит переносить самые дорогие меры на малые низкорисковые объекты без необходимости.</w:t>
      </w:r>
    </w:p>
    <w:p w14:paraId="5023581B"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 xml:space="preserve">Государство получает понятную карту рынка и единый канал взаимодействия, а контрольные органы – возможность сосредоточиться на отклонениях: анонимных договорах, </w:t>
      </w:r>
      <w:r w:rsidRPr="00461893">
        <w:rPr>
          <w:rFonts w:cs="Times New Roman"/>
          <w:szCs w:val="24"/>
          <w:lang w:val="ru-RU"/>
        </w:rPr>
        <w:lastRenderedPageBreak/>
        <w:t>непрозрачных платежах, отказе от идентификации, несоответствии заявленной категории имущества, аномальном режиме доступа и повторных инцидентах. Это повышает результативность надзора без постоянного вмешательства в деятельность добросовестных площадок.</w:t>
      </w:r>
    </w:p>
    <w:p w14:paraId="76F7E30A"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4.3. Социальный и территориальный эффект</w:t>
      </w:r>
    </w:p>
    <w:p w14:paraId="1ECDF1AB"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Программа контролеров создаст устойчивые гражданские рабочие места для участников и ветеранов СВО, даст понятный маршрут обучения и позволит применить дисциплину и навыки реагирования в мирной инфраструктуре. При правильном правовом оформлении социальный эффект дополняется практическим повышением качества контроля территорий и готовности к инциденту.</w:t>
      </w:r>
    </w:p>
    <w:p w14:paraId="5DBCEA56"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Граждане и малый бизнес сохранят разветвленную сеть доступного хранения рядом с местом жизни и работы. Единые требования повысят доверие к услуге: клиент сможет понимать, как идентифицируется оператор, какие условия безопасности обеспечены, какие предметы запрещены, как защищаются персональные данные и куда обращаться при споре. Единый визуальный стиль улучшит вид складских территорий и их интеграцию в городскую среду.</w:t>
      </w:r>
    </w:p>
    <w:p w14:paraId="3376CE71"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4.4. Предсказуемость для бизнеса и устойчивые бюджетные поступления</w:t>
      </w:r>
    </w:p>
    <w:p w14:paraId="6FDA9FC9"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Участники рынка получат единый перечень обязанностей и проверяемые критерии соответствия. Это позволит планировать инвестиции, страхование, договоры, трудоустройство, безопасность и информационные системы на годы вперед. Если оператор выполнил установленные меры и документально подтвердил их, данный факт должен учитываться контрольным и правоохранительным органом при оценке его действий. Если требования нарушены, последствия также будут заранее понятны.</w:t>
      </w:r>
    </w:p>
    <w:p w14:paraId="3130E0F3"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Качественные изменения создадут спрос на администраторов, ИТ-специалистов, контролеров, кинологические и охранные услуги, видеонаблюдение, благоустройство и техническое обслуживание. Устойчивый легальный бизнес сохраняет занятость, способен развивать сеть и уплачивает налоги; непредсказуемые или несоразмерные меры, напротив, стимулируют закрытие площадок и переход операций в «серую» зону.</w:t>
      </w:r>
    </w:p>
    <w:p w14:paraId="3B329894" w14:textId="79DE4C64"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lastRenderedPageBreak/>
        <w:t>4.5. Основа для дальнейше</w:t>
      </w:r>
      <w:r w:rsidR="00461893">
        <w:rPr>
          <w:rFonts w:ascii="Times New Roman" w:hAnsi="Times New Roman" w:cs="Times New Roman"/>
          <w:szCs w:val="24"/>
          <w:lang w:val="ru-RU"/>
        </w:rPr>
        <w:t xml:space="preserve">го научно-технического обоснования </w:t>
      </w:r>
      <w:r w:rsidRPr="00461893">
        <w:rPr>
          <w:rFonts w:ascii="Times New Roman" w:hAnsi="Times New Roman" w:cs="Times New Roman"/>
          <w:szCs w:val="24"/>
          <w:lang w:val="ru-RU"/>
        </w:rPr>
        <w:t>и оценки регулирующего воздействия</w:t>
      </w:r>
    </w:p>
    <w:p w14:paraId="1F14387D"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Настоящая записка задает рамку для следующего этапа – подготовки научно-технического и регуляторного обоснования. В нем необходимо сопоставить виды складских площадей, угрозы и действующие нормы; определить правовой объект регулирования; разработать риск-классификацию; рассчитать затраты по каждой мере; оценить влияние на МСП, конкуренцию и доступность услуги; описать архитектуру и модель угроз информационной системы; проверить требования по персональным данным, антитеррористической, пожарной и частной охранной деятельности.</w:t>
      </w:r>
    </w:p>
    <w:p w14:paraId="65C7DB44"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eastAsia="Times New Roman" w:hAnsi="Times New Roman" w:cs="Times New Roman"/>
          <w:szCs w:val="24"/>
          <w:lang w:val="ru-RU"/>
        </w:rPr>
        <w:t>Итоговая позиция НАОКС</w:t>
      </w:r>
    </w:p>
    <w:p w14:paraId="3F33A0F6" w14:textId="77777777" w:rsidR="00641650" w:rsidRPr="00461893" w:rsidRDefault="00000000" w:rsidP="00461893">
      <w:pPr>
        <w:spacing w:before="240" w:line="360" w:lineRule="auto"/>
        <w:ind w:firstLine="709"/>
        <w:jc w:val="both"/>
        <w:rPr>
          <w:rFonts w:cs="Times New Roman"/>
          <w:szCs w:val="24"/>
          <w:lang w:val="ru-RU"/>
        </w:rPr>
      </w:pPr>
      <w:r w:rsidRPr="00461893">
        <w:rPr>
          <w:rFonts w:cs="Times New Roman"/>
          <w:szCs w:val="24"/>
          <w:lang w:val="ru-RU"/>
        </w:rPr>
        <w:t>Государству не требуется создавать изолированное регулирование контейнерных складов. Необходимо установить единые правила для всех профессионально сдаваемых складских площадей, соразмерные фактическому риску. НАОКС готова предоставить экспертную базу, действующую цифровую практику, пилотную сеть и отраслевые регламенты, чтобы перейти от разрозненных проверок и формальных признаков к проверяемой безопасности, правовой определенности и устойчивому развитию легального складского бизнеса.</w:t>
      </w:r>
    </w:p>
    <w:p w14:paraId="3AB2CE5E" w14:textId="77777777" w:rsidR="00641650" w:rsidRPr="00461893" w:rsidRDefault="00000000" w:rsidP="00461893">
      <w:pPr>
        <w:pStyle w:val="21"/>
        <w:spacing w:before="240" w:line="360" w:lineRule="auto"/>
        <w:rPr>
          <w:rFonts w:ascii="Times New Roman" w:hAnsi="Times New Roman" w:cs="Times New Roman"/>
          <w:szCs w:val="24"/>
          <w:lang w:val="ru-RU"/>
        </w:rPr>
      </w:pPr>
      <w:r w:rsidRPr="00461893">
        <w:rPr>
          <w:rFonts w:ascii="Times New Roman" w:hAnsi="Times New Roman" w:cs="Times New Roman"/>
          <w:szCs w:val="24"/>
          <w:lang w:val="ru-RU"/>
        </w:rPr>
        <w:t>Список использованных источников</w:t>
      </w:r>
    </w:p>
    <w:p w14:paraId="78A3AD2F"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1. «Кризис преодолен»: эксперт – о загрузке контейнерных складов [Электронный ресурс] // Радио Sputnik. – 07.07.2026. – URL: </w:t>
      </w:r>
      <w:hyperlink r:id="rId19">
        <w:r w:rsidRPr="00461893">
          <w:rPr>
            <w:rFonts w:cs="Times New Roman"/>
            <w:szCs w:val="24"/>
            <w:lang w:val="ru-RU"/>
          </w:rPr>
          <w:t>https://radiosputnik.ru/20260707/khranenie-1987140475.html</w:t>
        </w:r>
      </w:hyperlink>
      <w:r w:rsidRPr="00461893">
        <w:rPr>
          <w:rFonts w:cs="Times New Roman"/>
          <w:szCs w:val="24"/>
          <w:lang w:val="ru-RU"/>
        </w:rPr>
        <w:t xml:space="preserve"> (дата обращения: 31.07.2026).</w:t>
      </w:r>
    </w:p>
    <w:p w14:paraId="3A37D764"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2. Склады загрузили требованиями: операторы контейнерных складов просят о послаблениях [Электронный ресурс] // Коммерсантъ. – 25.11.2025. – URL: </w:t>
      </w:r>
      <w:hyperlink r:id="rId20">
        <w:r w:rsidRPr="00461893">
          <w:rPr>
            <w:rFonts w:cs="Times New Roman"/>
            <w:szCs w:val="24"/>
            <w:lang w:val="ru-RU"/>
          </w:rPr>
          <w:t>https://www.kommersant.ru/doc/8229539</w:t>
        </w:r>
      </w:hyperlink>
      <w:r w:rsidRPr="00461893">
        <w:rPr>
          <w:rFonts w:cs="Times New Roman"/>
          <w:szCs w:val="24"/>
          <w:lang w:val="ru-RU"/>
        </w:rPr>
        <w:t xml:space="preserve"> (дата обращения: 31.07.2026).</w:t>
      </w:r>
    </w:p>
    <w:p w14:paraId="0B4EDFCA"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3. Национальная ассоциация операторов контейнерных складов включена в состав Технического комитета по стандартизации [Электронный ресурс] // Монокль. – 26.06.2026. – URL: </w:t>
      </w:r>
      <w:hyperlink r:id="rId21">
        <w:r w:rsidRPr="00461893">
          <w:rPr>
            <w:rFonts w:cs="Times New Roman"/>
            <w:szCs w:val="24"/>
            <w:lang w:val="ru-RU"/>
          </w:rPr>
          <w:t>https://monocle.ru/2026/06/26/natsionalnaya-assotsiatsiya-operatorov-konteynernykh-skladov-vklyuchena-v-sostav-tekhnicheskogo-komiteta-po-standartizatsii/</w:t>
        </w:r>
      </w:hyperlink>
      <w:r w:rsidRPr="00461893">
        <w:rPr>
          <w:rFonts w:cs="Times New Roman"/>
          <w:szCs w:val="24"/>
          <w:lang w:val="ru-RU"/>
        </w:rPr>
        <w:t xml:space="preserve"> (дата обращения: 31.07.2026).</w:t>
      </w:r>
    </w:p>
    <w:p w14:paraId="6BEBEE4B"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4. Новые законопроекты по регулировке работы складов представили в Москве [Электронный ресурс] // Национальная служба новостей. – 09.06.2026. – URL: </w:t>
      </w:r>
      <w:hyperlink r:id="rId22">
        <w:r w:rsidRPr="00461893">
          <w:rPr>
            <w:rFonts w:cs="Times New Roman"/>
            <w:szCs w:val="24"/>
            <w:lang w:val="ru-RU"/>
          </w:rPr>
          <w:t>https://nsn.fm/biznes-i-finansy/novye-zakonoproekty-po-regulirovke-raboty-skladov-predstavili-v-moskve</w:t>
        </w:r>
      </w:hyperlink>
      <w:r w:rsidRPr="00461893">
        <w:rPr>
          <w:rFonts w:cs="Times New Roman"/>
          <w:szCs w:val="24"/>
          <w:lang w:val="ru-RU"/>
        </w:rPr>
        <w:t xml:space="preserve"> (дата обращения: 31.07.2026).</w:t>
      </w:r>
    </w:p>
    <w:p w14:paraId="5521B000"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5. «Тяжелее всего МСП»: эксперты оценили последствия решения ЦБ о ключевой ставке [Электронный ресурс] // Агентство </w:t>
      </w:r>
      <w:proofErr w:type="gramStart"/>
      <w:r w:rsidRPr="00461893">
        <w:rPr>
          <w:rFonts w:cs="Times New Roman"/>
          <w:szCs w:val="24"/>
          <w:lang w:val="ru-RU"/>
        </w:rPr>
        <w:t>Бизнес Новостей</w:t>
      </w:r>
      <w:proofErr w:type="gramEnd"/>
      <w:r w:rsidRPr="00461893">
        <w:rPr>
          <w:rFonts w:cs="Times New Roman"/>
          <w:szCs w:val="24"/>
          <w:lang w:val="ru-RU"/>
        </w:rPr>
        <w:t xml:space="preserve">. – 24.07.2026. – URL: </w:t>
      </w:r>
      <w:hyperlink r:id="rId23">
        <w:r w:rsidRPr="00461893">
          <w:rPr>
            <w:rFonts w:cs="Times New Roman"/>
            <w:szCs w:val="24"/>
            <w:lang w:val="ru-RU"/>
          </w:rPr>
          <w:t>https://abn.agency/2026/07/24/tyazhelee-vsego-msp-eksperty-oczenili-posledstviya-resheniya-czb-o-klyuchevoj-stavke/</w:t>
        </w:r>
      </w:hyperlink>
      <w:r w:rsidRPr="00461893">
        <w:rPr>
          <w:rFonts w:cs="Times New Roman"/>
          <w:szCs w:val="24"/>
          <w:lang w:val="ru-RU"/>
        </w:rPr>
        <w:t xml:space="preserve"> (дата обращения: 31.07.2026).</w:t>
      </w:r>
    </w:p>
    <w:p w14:paraId="0869DA7A"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6. Банк России принял решение снизить ключевую ставку на 25 </w:t>
      </w:r>
      <w:proofErr w:type="spellStart"/>
      <w:r w:rsidRPr="00461893">
        <w:rPr>
          <w:rFonts w:cs="Times New Roman"/>
          <w:szCs w:val="24"/>
          <w:lang w:val="ru-RU"/>
        </w:rPr>
        <w:t>б.п</w:t>
      </w:r>
      <w:proofErr w:type="spellEnd"/>
      <w:r w:rsidRPr="00461893">
        <w:rPr>
          <w:rFonts w:cs="Times New Roman"/>
          <w:szCs w:val="24"/>
          <w:lang w:val="ru-RU"/>
        </w:rPr>
        <w:t xml:space="preserve">., до 14,00% годовых [Электронный ресурс] // Банк России. – 24.07.2026. – URL: </w:t>
      </w:r>
      <w:hyperlink r:id="rId24">
        <w:r w:rsidRPr="00461893">
          <w:rPr>
            <w:rFonts w:cs="Times New Roman"/>
            <w:szCs w:val="24"/>
            <w:lang w:val="ru-RU"/>
          </w:rPr>
          <w:t>https://www.cbr.ru/press/pr/?file=24072026_133000key.htm</w:t>
        </w:r>
      </w:hyperlink>
      <w:r w:rsidRPr="00461893">
        <w:rPr>
          <w:rFonts w:cs="Times New Roman"/>
          <w:szCs w:val="24"/>
          <w:lang w:val="ru-RU"/>
        </w:rPr>
        <w:t xml:space="preserve"> (дата обращения: 31.07.2026).</w:t>
      </w:r>
    </w:p>
    <w:p w14:paraId="5FEF3211"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7. НАОКС: новая цифровая экосистема обеспечивает безопасность и прозрачность контейнерных складов [Электронный ресурс] // РИАМО. – 19.05.2026. – URL: </w:t>
      </w:r>
      <w:hyperlink r:id="rId25">
        <w:r w:rsidRPr="00461893">
          <w:rPr>
            <w:rFonts w:cs="Times New Roman"/>
            <w:szCs w:val="24"/>
            <w:lang w:val="ru-RU"/>
          </w:rPr>
          <w:t>https://riamo.ru/news/obschestvo/naoks-novaja-tsifrovaja-ekosistema-obespechivaet-bezopasnost-i-prozrachnost-kontejnernyh-skladov/</w:t>
        </w:r>
      </w:hyperlink>
      <w:r w:rsidRPr="00461893">
        <w:rPr>
          <w:rFonts w:cs="Times New Roman"/>
          <w:szCs w:val="24"/>
          <w:lang w:val="ru-RU"/>
        </w:rPr>
        <w:t xml:space="preserve"> (дата обращения: 31.07.2026).</w:t>
      </w:r>
    </w:p>
    <w:p w14:paraId="76609568"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8. Председатель НАОКС высказался о безопасности контейнерных складов [Электронный ресурс] // РИАМО. – 21.07.2026. – URL: </w:t>
      </w:r>
      <w:hyperlink r:id="rId26">
        <w:r w:rsidRPr="00461893">
          <w:rPr>
            <w:rFonts w:cs="Times New Roman"/>
            <w:szCs w:val="24"/>
            <w:lang w:val="ru-RU"/>
          </w:rPr>
          <w:t>https://riamo.ru/news/obschestvo/predsedatel-naoks-vyskazalsja-o-bezopasnosti-kontejnernyh-skladov/</w:t>
        </w:r>
      </w:hyperlink>
      <w:r w:rsidRPr="00461893">
        <w:rPr>
          <w:rFonts w:cs="Times New Roman"/>
          <w:szCs w:val="24"/>
          <w:lang w:val="ru-RU"/>
        </w:rPr>
        <w:t xml:space="preserve"> (дата обращения: 31.07.2026).</w:t>
      </w:r>
    </w:p>
    <w:p w14:paraId="7250B1D0"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9. Безопасность контейнерных перевозок усилят с помощью собак [Электронный ресурс] // Российская газета. – 15.04.2026. – URL: </w:t>
      </w:r>
      <w:hyperlink r:id="rId27">
        <w:r w:rsidRPr="00461893">
          <w:rPr>
            <w:rFonts w:cs="Times New Roman"/>
            <w:szCs w:val="24"/>
            <w:lang w:val="ru-RU"/>
          </w:rPr>
          <w:t>https://rg.ru/2026/04/15/bezopasnost-kontejnernyh-perevozok-usiliat-s-pomoshchiu-sobak.html</w:t>
        </w:r>
      </w:hyperlink>
      <w:r w:rsidRPr="00461893">
        <w:rPr>
          <w:rFonts w:cs="Times New Roman"/>
          <w:szCs w:val="24"/>
          <w:lang w:val="ru-RU"/>
        </w:rPr>
        <w:t xml:space="preserve"> (дата обращения: 31.07.2026).</w:t>
      </w:r>
    </w:p>
    <w:p w14:paraId="1CC25C25"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10. Собака в деле: контейнерные склады сделали ставку на кинологов [Электронный ресурс] // </w:t>
      </w:r>
      <w:proofErr w:type="spellStart"/>
      <w:r w:rsidRPr="00461893">
        <w:rPr>
          <w:rFonts w:cs="Times New Roman"/>
          <w:szCs w:val="24"/>
          <w:lang w:val="ru-RU"/>
        </w:rPr>
        <w:t>Логирус</w:t>
      </w:r>
      <w:proofErr w:type="spellEnd"/>
      <w:r w:rsidRPr="00461893">
        <w:rPr>
          <w:rFonts w:cs="Times New Roman"/>
          <w:szCs w:val="24"/>
          <w:lang w:val="ru-RU"/>
        </w:rPr>
        <w:t xml:space="preserve">. – 17.04.2026. – URL: </w:t>
      </w:r>
      <w:hyperlink r:id="rId28">
        <w:r w:rsidRPr="00461893">
          <w:rPr>
            <w:rFonts w:cs="Times New Roman"/>
            <w:szCs w:val="24"/>
            <w:lang w:val="ru-RU"/>
          </w:rPr>
          <w:t>https://logirus.ru/news/warehouses/sobaka_v_dele_konteynernye_sklady_sdelali_stavku_na_kinologov.html</w:t>
        </w:r>
      </w:hyperlink>
      <w:r w:rsidRPr="00461893">
        <w:rPr>
          <w:rFonts w:cs="Times New Roman"/>
          <w:szCs w:val="24"/>
          <w:lang w:val="ru-RU"/>
        </w:rPr>
        <w:t xml:space="preserve"> (дата обращения: 31.07.2026).</w:t>
      </w:r>
    </w:p>
    <w:p w14:paraId="6755BA5A"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11. Топливные спекулянты пытаются арендовать склады для хранения бензина [Электронный ресурс] // Российская газета. – 26.06.2026. – URL: </w:t>
      </w:r>
      <w:hyperlink r:id="rId29">
        <w:r w:rsidRPr="00461893">
          <w:rPr>
            <w:rFonts w:cs="Times New Roman"/>
            <w:szCs w:val="24"/>
            <w:lang w:val="ru-RU"/>
          </w:rPr>
          <w:t>https://rg.ru/2026/06/26/toplivnye-spekulianty-pytaiutsia-arendovat-sklady-dlia-hraneniia-benzina.html</w:t>
        </w:r>
      </w:hyperlink>
      <w:r w:rsidRPr="00461893">
        <w:rPr>
          <w:rFonts w:cs="Times New Roman"/>
          <w:szCs w:val="24"/>
          <w:lang w:val="ru-RU"/>
        </w:rPr>
        <w:t xml:space="preserve"> (дата обращения: 31.07.2026).</w:t>
      </w:r>
    </w:p>
    <w:p w14:paraId="5EDAF066"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12. Лизинг и 20 футов. Контейнерные склады растут даже в кризис [Электронный ресурс] // Все о лизинге. – 16.07.2026. – URL: </w:t>
      </w:r>
      <w:hyperlink r:id="rId30">
        <w:r w:rsidRPr="00461893">
          <w:rPr>
            <w:rFonts w:cs="Times New Roman"/>
            <w:szCs w:val="24"/>
            <w:lang w:val="ru-RU"/>
          </w:rPr>
          <w:t>https://www.all-leasing.ru/analitic/detail/1042911/</w:t>
        </w:r>
      </w:hyperlink>
      <w:r w:rsidRPr="00461893">
        <w:rPr>
          <w:rFonts w:cs="Times New Roman"/>
          <w:szCs w:val="24"/>
          <w:lang w:val="ru-RU"/>
        </w:rPr>
        <w:t xml:space="preserve"> (дата обращения: 31.07.2026).</w:t>
      </w:r>
    </w:p>
    <w:p w14:paraId="104573DE"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lastRenderedPageBreak/>
        <w:t xml:space="preserve">13. Рынок складской недвижимости [Электронный ресурс] // Общественная служба новостей. – 19.05.2026. – URL: </w:t>
      </w:r>
      <w:hyperlink r:id="rId31">
        <w:r w:rsidRPr="00461893">
          <w:rPr>
            <w:rFonts w:cs="Times New Roman"/>
            <w:szCs w:val="24"/>
            <w:lang w:val="ru-RU"/>
          </w:rPr>
          <w:t>https://www.osnmedia.ru/video/rynok-skladskoj-nedvizhimosti/</w:t>
        </w:r>
      </w:hyperlink>
      <w:r w:rsidRPr="00461893">
        <w:rPr>
          <w:rFonts w:cs="Times New Roman"/>
          <w:szCs w:val="24"/>
          <w:lang w:val="ru-RU"/>
        </w:rPr>
        <w:t xml:space="preserve"> (дата обращения: 31.07.2026).</w:t>
      </w:r>
    </w:p>
    <w:p w14:paraId="537AB3F6"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14. О стандартизации в Российской Федерации: Федеральный закон от 29.06.2015 № 162-ФЗ. Статья 26 [Электронный ресурс] // КонсультантПлюс. – URL: </w:t>
      </w:r>
      <w:hyperlink r:id="rId32">
        <w:r w:rsidRPr="00461893">
          <w:rPr>
            <w:rFonts w:cs="Times New Roman"/>
            <w:szCs w:val="24"/>
            <w:lang w:val="ru-RU"/>
          </w:rPr>
          <w:t>https://www.consultant.ru/document/cons_doc_LAW_181810/0b41c80a4b380c5845a29b37afa6f49390738b18/</w:t>
        </w:r>
      </w:hyperlink>
      <w:r w:rsidRPr="00461893">
        <w:rPr>
          <w:rFonts w:cs="Times New Roman"/>
          <w:szCs w:val="24"/>
          <w:lang w:val="ru-RU"/>
        </w:rPr>
        <w:t xml:space="preserve"> (дата обращения: 31.07.2026).</w:t>
      </w:r>
    </w:p>
    <w:p w14:paraId="2556B391" w14:textId="77777777" w:rsidR="00641650" w:rsidRPr="00461893" w:rsidRDefault="00000000" w:rsidP="00461893">
      <w:pPr>
        <w:spacing w:before="240" w:line="360" w:lineRule="auto"/>
        <w:ind w:left="709" w:hanging="709"/>
        <w:rPr>
          <w:rFonts w:cs="Times New Roman"/>
          <w:szCs w:val="24"/>
          <w:lang w:val="ru-RU"/>
        </w:rPr>
      </w:pPr>
      <w:r w:rsidRPr="00461893">
        <w:rPr>
          <w:rFonts w:cs="Times New Roman"/>
          <w:szCs w:val="24"/>
          <w:lang w:val="ru-RU"/>
        </w:rPr>
        <w:t xml:space="preserve">15. Дальнобойщики привезли себе дело: закончено расследование атаки БПЛА из трейлеров на военные аэродромы [Электронный ресурс] // Коммерсантъ. – 30.04.2026. – URL: </w:t>
      </w:r>
      <w:hyperlink r:id="rId33">
        <w:r w:rsidRPr="00461893">
          <w:rPr>
            <w:rFonts w:cs="Times New Roman"/>
            <w:szCs w:val="24"/>
            <w:lang w:val="ru-RU"/>
          </w:rPr>
          <w:t>https://www.kommersant.ru/doc/8633633</w:t>
        </w:r>
      </w:hyperlink>
      <w:r w:rsidRPr="00461893">
        <w:rPr>
          <w:rFonts w:cs="Times New Roman"/>
          <w:szCs w:val="24"/>
          <w:lang w:val="ru-RU"/>
        </w:rPr>
        <w:t xml:space="preserve"> (дата обращения: 31.07.2026).</w:t>
      </w:r>
    </w:p>
    <w:sectPr w:rsidR="00641650" w:rsidRPr="00461893">
      <w:footerReference w:type="even" r:id="rId34"/>
      <w:footerReference w:type="default" r:id="rId35"/>
      <w:footerReference w:type="first" r:id="rId36"/>
      <w:pgSz w:w="11906" w:h="16838"/>
      <w:pgMar w:top="1134" w:right="1134" w:bottom="960" w:left="1134" w:header="0"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604CD" w14:textId="77777777" w:rsidR="00D848BD" w:rsidRDefault="00D848BD">
      <w:pPr>
        <w:spacing w:line="240" w:lineRule="auto"/>
      </w:pPr>
      <w:r>
        <w:separator/>
      </w:r>
    </w:p>
  </w:endnote>
  <w:endnote w:type="continuationSeparator" w:id="0">
    <w:p w14:paraId="655017A2" w14:textId="77777777" w:rsidR="00D848BD" w:rsidRDefault="00D848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roman"/>
    <w:pitch w:val="variable"/>
  </w:font>
  <w:font w:name="Liberation Sans">
    <w:altName w:val="Arial"/>
    <w:panose1 w:val="020B0604020202020204"/>
    <w:charset w:val="00"/>
    <w:family w:val="swiss"/>
    <w:pitch w:val="variable"/>
  </w:font>
  <w:font w:name="Noto Sans CJK SC">
    <w:panose1 w:val="020B0604020202020204"/>
    <w:charset w:val="00"/>
    <w:family w:val="roman"/>
    <w:pitch w:val="default"/>
  </w:font>
  <w:font w:name="Lohit Devanagari">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2257A" w14:textId="77777777" w:rsidR="00641650" w:rsidRDefault="0064165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23633" w14:textId="77777777" w:rsidR="00641650" w:rsidRDefault="00000000">
    <w:pPr>
      <w:pStyle w:val="a8"/>
      <w:jc w:val="center"/>
    </w:pPr>
    <w:r>
      <w:rPr>
        <w:sz w:val="20"/>
      </w:rPr>
      <w:fldChar w:fldCharType="begin"/>
    </w:r>
    <w:r>
      <w:rPr>
        <w:sz w:val="20"/>
      </w:rPr>
      <w:instrText xml:space="preserve"> PAGE </w:instrText>
    </w:r>
    <w:r>
      <w:rPr>
        <w:sz w:val="20"/>
      </w:rPr>
      <w:fldChar w:fldCharType="separate"/>
    </w:r>
    <w:r>
      <w:rPr>
        <w:sz w:val="20"/>
      </w:rPr>
      <w:t>16</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515F6" w14:textId="77777777" w:rsidR="00641650" w:rsidRDefault="00000000">
    <w:pPr>
      <w:pStyle w:val="a8"/>
      <w:jc w:val="center"/>
    </w:pPr>
    <w:r>
      <w:rPr>
        <w:sz w:val="20"/>
      </w:rPr>
      <w:fldChar w:fldCharType="begin"/>
    </w:r>
    <w:r>
      <w:rPr>
        <w:sz w:val="20"/>
      </w:rPr>
      <w:instrText xml:space="preserve"> PAGE </w:instrText>
    </w:r>
    <w:r>
      <w:rPr>
        <w:sz w:val="20"/>
      </w:rPr>
      <w:fldChar w:fldCharType="separate"/>
    </w:r>
    <w:r>
      <w:rPr>
        <w:sz w:val="20"/>
      </w:rPr>
      <w:t>16</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46ED4" w14:textId="77777777" w:rsidR="00D848BD" w:rsidRDefault="00D848BD">
      <w:r>
        <w:separator/>
      </w:r>
    </w:p>
  </w:footnote>
  <w:footnote w:type="continuationSeparator" w:id="0">
    <w:p w14:paraId="1EC5E18B" w14:textId="77777777" w:rsidR="00D848BD" w:rsidRDefault="00D848BD">
      <w:r>
        <w:continuationSeparator/>
      </w:r>
    </w:p>
  </w:footnote>
  <w:footnote w:id="1">
    <w:p w14:paraId="2056AE4E" w14:textId="3C138259"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«Кризис преодолен»: эксперт – о загрузке контейнерных складов [Электронный ресурс] // Радио </w:t>
      </w:r>
      <w:r>
        <w:rPr>
          <w:rFonts w:cs="Times New Roman"/>
        </w:rPr>
        <w:t>Sputnik</w:t>
      </w:r>
      <w:r w:rsidRPr="00461893">
        <w:rPr>
          <w:rFonts w:cs="Times New Roman"/>
          <w:lang w:val="ru-RU"/>
        </w:rPr>
        <w:t xml:space="preserve">. – 07.07.2026.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proofErr w:type="spellStart"/>
      <w:r>
        <w:rPr>
          <w:rFonts w:cs="Times New Roman"/>
        </w:rPr>
        <w:t>radiosputnik</w:t>
      </w:r>
      <w:r w:rsidRPr="00461893">
        <w:rPr>
          <w:rFonts w:cs="Times New Roman"/>
          <w:lang w:val="ru-RU"/>
        </w:rPr>
        <w:t>.</w:t>
      </w:r>
      <w:r>
        <w:rPr>
          <w:rFonts w:cs="Times New Roman"/>
        </w:rPr>
        <w:t>ru</w:t>
      </w:r>
      <w:proofErr w:type="spellEnd"/>
      <w:r w:rsidRPr="00461893">
        <w:rPr>
          <w:rFonts w:cs="Times New Roman"/>
          <w:lang w:val="ru-RU"/>
        </w:rPr>
        <w:t>/20260707/</w:t>
      </w:r>
      <w:proofErr w:type="spellStart"/>
      <w:r>
        <w:rPr>
          <w:rFonts w:cs="Times New Roman"/>
        </w:rPr>
        <w:t>khranenie</w:t>
      </w:r>
      <w:proofErr w:type="spellEnd"/>
      <w:r w:rsidRPr="00461893">
        <w:rPr>
          <w:rFonts w:cs="Times New Roman"/>
          <w:lang w:val="ru-RU"/>
        </w:rPr>
        <w:t>-1987140475.</w:t>
      </w:r>
      <w:r>
        <w:rPr>
          <w:rFonts w:cs="Times New Roman"/>
        </w:rPr>
        <w:t>html</w:t>
      </w:r>
      <w:r w:rsidRPr="00461893">
        <w:rPr>
          <w:rFonts w:cs="Times New Roman"/>
          <w:lang w:val="ru-RU"/>
        </w:rPr>
        <w:t xml:space="preserve"> (дата обращения: 31.07.2026).</w:t>
      </w:r>
    </w:p>
  </w:footnote>
  <w:footnote w:id="2">
    <w:p w14:paraId="3869ADAB" w14:textId="14B9A2B7"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Склады загрузили требованиями: операторы контейнерных складов просят о послаблениях [Электронный ресурс] // Коммерсантъ. – 25.11.2025.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r>
        <w:rPr>
          <w:rFonts w:cs="Times New Roman"/>
        </w:rPr>
        <w:t>www</w:t>
      </w:r>
      <w:r w:rsidRPr="00461893">
        <w:rPr>
          <w:rFonts w:cs="Times New Roman"/>
          <w:lang w:val="ru-RU"/>
        </w:rPr>
        <w:t>.</w:t>
      </w:r>
      <w:proofErr w:type="spellStart"/>
      <w:r>
        <w:rPr>
          <w:rFonts w:cs="Times New Roman"/>
        </w:rPr>
        <w:t>kommersant</w:t>
      </w:r>
      <w:proofErr w:type="spellEnd"/>
      <w:r w:rsidRPr="00461893">
        <w:rPr>
          <w:rFonts w:cs="Times New Roman"/>
          <w:lang w:val="ru-RU"/>
        </w:rPr>
        <w:t>.</w:t>
      </w:r>
      <w:proofErr w:type="spellStart"/>
      <w:r>
        <w:rPr>
          <w:rFonts w:cs="Times New Roman"/>
        </w:rPr>
        <w:t>ru</w:t>
      </w:r>
      <w:proofErr w:type="spellEnd"/>
      <w:r w:rsidRPr="00461893">
        <w:rPr>
          <w:rFonts w:cs="Times New Roman"/>
          <w:lang w:val="ru-RU"/>
        </w:rPr>
        <w:t>/</w:t>
      </w:r>
      <w:r>
        <w:rPr>
          <w:rFonts w:cs="Times New Roman"/>
        </w:rPr>
        <w:t>doc</w:t>
      </w:r>
      <w:r w:rsidRPr="00461893">
        <w:rPr>
          <w:rFonts w:cs="Times New Roman"/>
          <w:lang w:val="ru-RU"/>
        </w:rPr>
        <w:t>/8229539 (дата обращения: 31.07.2026).</w:t>
      </w:r>
    </w:p>
  </w:footnote>
  <w:footnote w:id="3">
    <w:p w14:paraId="49384FF6" w14:textId="2E9D8DCF"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Национальная ассоциация операторов контейнерных складов включена в состав Технического комитета по стандартизации [Электронный ресурс] // Монокль. – 26.06.2026.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r>
        <w:rPr>
          <w:rFonts w:cs="Times New Roman"/>
        </w:rPr>
        <w:t>monocle</w:t>
      </w:r>
      <w:r w:rsidRPr="00461893">
        <w:rPr>
          <w:rFonts w:cs="Times New Roman"/>
          <w:lang w:val="ru-RU"/>
        </w:rPr>
        <w:t>.</w:t>
      </w:r>
      <w:proofErr w:type="spellStart"/>
      <w:r>
        <w:rPr>
          <w:rFonts w:cs="Times New Roman"/>
        </w:rPr>
        <w:t>ru</w:t>
      </w:r>
      <w:proofErr w:type="spellEnd"/>
      <w:r w:rsidRPr="00461893">
        <w:rPr>
          <w:rFonts w:cs="Times New Roman"/>
          <w:lang w:val="ru-RU"/>
        </w:rPr>
        <w:t>/2026/06/26/</w:t>
      </w:r>
      <w:proofErr w:type="spellStart"/>
      <w:r>
        <w:rPr>
          <w:rFonts w:cs="Times New Roman"/>
        </w:rPr>
        <w:t>natsionalnaya</w:t>
      </w:r>
      <w:proofErr w:type="spellEnd"/>
      <w:r w:rsidRPr="00461893">
        <w:rPr>
          <w:rFonts w:cs="Times New Roman"/>
          <w:lang w:val="ru-RU"/>
        </w:rPr>
        <w:t>-</w:t>
      </w:r>
      <w:proofErr w:type="spellStart"/>
      <w:r>
        <w:rPr>
          <w:rFonts w:cs="Times New Roman"/>
        </w:rPr>
        <w:t>assotsiatsiya</w:t>
      </w:r>
      <w:proofErr w:type="spellEnd"/>
      <w:r w:rsidRPr="00461893">
        <w:rPr>
          <w:rFonts w:cs="Times New Roman"/>
          <w:lang w:val="ru-RU"/>
        </w:rPr>
        <w:t>-</w:t>
      </w:r>
      <w:proofErr w:type="spellStart"/>
      <w:r>
        <w:rPr>
          <w:rFonts w:cs="Times New Roman"/>
        </w:rPr>
        <w:t>operatorov</w:t>
      </w:r>
      <w:proofErr w:type="spellEnd"/>
      <w:r w:rsidRPr="00461893">
        <w:rPr>
          <w:rFonts w:cs="Times New Roman"/>
          <w:lang w:val="ru-RU"/>
        </w:rPr>
        <w:t>-</w:t>
      </w:r>
      <w:proofErr w:type="spellStart"/>
      <w:r>
        <w:rPr>
          <w:rFonts w:cs="Times New Roman"/>
        </w:rPr>
        <w:t>konteynernykh</w:t>
      </w:r>
      <w:proofErr w:type="spellEnd"/>
      <w:r w:rsidRPr="00461893">
        <w:rPr>
          <w:rFonts w:cs="Times New Roman"/>
          <w:lang w:val="ru-RU"/>
        </w:rPr>
        <w:t>-</w:t>
      </w:r>
      <w:proofErr w:type="spellStart"/>
      <w:r>
        <w:rPr>
          <w:rFonts w:cs="Times New Roman"/>
        </w:rPr>
        <w:t>skladov</w:t>
      </w:r>
      <w:proofErr w:type="spellEnd"/>
      <w:r w:rsidRPr="00461893">
        <w:rPr>
          <w:rFonts w:cs="Times New Roman"/>
          <w:lang w:val="ru-RU"/>
        </w:rPr>
        <w:t>-</w:t>
      </w:r>
      <w:proofErr w:type="spellStart"/>
      <w:r>
        <w:rPr>
          <w:rFonts w:cs="Times New Roman"/>
        </w:rPr>
        <w:t>vklyuchena</w:t>
      </w:r>
      <w:proofErr w:type="spellEnd"/>
      <w:r w:rsidRPr="00461893">
        <w:rPr>
          <w:rFonts w:cs="Times New Roman"/>
          <w:lang w:val="ru-RU"/>
        </w:rPr>
        <w:t>-</w:t>
      </w:r>
      <w:r>
        <w:rPr>
          <w:rFonts w:cs="Times New Roman"/>
        </w:rPr>
        <w:t>v</w:t>
      </w:r>
      <w:r w:rsidRPr="00461893">
        <w:rPr>
          <w:rFonts w:cs="Times New Roman"/>
          <w:lang w:val="ru-RU"/>
        </w:rPr>
        <w:t>-</w:t>
      </w:r>
      <w:proofErr w:type="spellStart"/>
      <w:r>
        <w:rPr>
          <w:rFonts w:cs="Times New Roman"/>
        </w:rPr>
        <w:t>sostav</w:t>
      </w:r>
      <w:proofErr w:type="spellEnd"/>
      <w:r w:rsidRPr="00461893">
        <w:rPr>
          <w:rFonts w:cs="Times New Roman"/>
          <w:lang w:val="ru-RU"/>
        </w:rPr>
        <w:t>-</w:t>
      </w:r>
      <w:proofErr w:type="spellStart"/>
      <w:r>
        <w:rPr>
          <w:rFonts w:cs="Times New Roman"/>
        </w:rPr>
        <w:t>tekhnicheskogo</w:t>
      </w:r>
      <w:proofErr w:type="spellEnd"/>
      <w:r w:rsidRPr="00461893">
        <w:rPr>
          <w:rFonts w:cs="Times New Roman"/>
          <w:lang w:val="ru-RU"/>
        </w:rPr>
        <w:t>-</w:t>
      </w:r>
      <w:proofErr w:type="spellStart"/>
      <w:r>
        <w:rPr>
          <w:rFonts w:cs="Times New Roman"/>
        </w:rPr>
        <w:t>komiteta</w:t>
      </w:r>
      <w:proofErr w:type="spellEnd"/>
      <w:r w:rsidRPr="00461893">
        <w:rPr>
          <w:rFonts w:cs="Times New Roman"/>
          <w:lang w:val="ru-RU"/>
        </w:rPr>
        <w:t>-</w:t>
      </w:r>
      <w:r>
        <w:rPr>
          <w:rFonts w:cs="Times New Roman"/>
        </w:rPr>
        <w:t>po</w:t>
      </w:r>
      <w:r w:rsidRPr="00461893">
        <w:rPr>
          <w:rFonts w:cs="Times New Roman"/>
          <w:lang w:val="ru-RU"/>
        </w:rPr>
        <w:t>-</w:t>
      </w:r>
      <w:proofErr w:type="spellStart"/>
      <w:r>
        <w:rPr>
          <w:rFonts w:cs="Times New Roman"/>
        </w:rPr>
        <w:t>standartizatsii</w:t>
      </w:r>
      <w:proofErr w:type="spellEnd"/>
      <w:r w:rsidRPr="00461893">
        <w:rPr>
          <w:rFonts w:cs="Times New Roman"/>
          <w:lang w:val="ru-RU"/>
        </w:rPr>
        <w:t>/ (дата обращения: 31.07.2026).</w:t>
      </w:r>
    </w:p>
  </w:footnote>
  <w:footnote w:id="4">
    <w:p w14:paraId="10607E37" w14:textId="79223240"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Новые законопроекты по регулировке работы складов представили в Москве [Электронный ресурс] // Национальная служба новостей. – 09.06.2026.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proofErr w:type="spellStart"/>
      <w:r>
        <w:rPr>
          <w:rFonts w:cs="Times New Roman"/>
        </w:rPr>
        <w:t>nsn</w:t>
      </w:r>
      <w:proofErr w:type="spellEnd"/>
      <w:r w:rsidRPr="00461893">
        <w:rPr>
          <w:rFonts w:cs="Times New Roman"/>
          <w:lang w:val="ru-RU"/>
        </w:rPr>
        <w:t>.</w:t>
      </w:r>
      <w:proofErr w:type="spellStart"/>
      <w:r>
        <w:rPr>
          <w:rFonts w:cs="Times New Roman"/>
        </w:rPr>
        <w:t>fm</w:t>
      </w:r>
      <w:proofErr w:type="spellEnd"/>
      <w:r w:rsidRPr="00461893">
        <w:rPr>
          <w:rFonts w:cs="Times New Roman"/>
          <w:lang w:val="ru-RU"/>
        </w:rPr>
        <w:t>/</w:t>
      </w:r>
      <w:proofErr w:type="spellStart"/>
      <w:r>
        <w:rPr>
          <w:rFonts w:cs="Times New Roman"/>
        </w:rPr>
        <w:t>biznes</w:t>
      </w:r>
      <w:proofErr w:type="spellEnd"/>
      <w:r w:rsidRPr="00461893">
        <w:rPr>
          <w:rFonts w:cs="Times New Roman"/>
          <w:lang w:val="ru-RU"/>
        </w:rPr>
        <w:t>-</w:t>
      </w:r>
      <w:proofErr w:type="spellStart"/>
      <w:r>
        <w:rPr>
          <w:rFonts w:cs="Times New Roman"/>
        </w:rPr>
        <w:t>i</w:t>
      </w:r>
      <w:proofErr w:type="spellEnd"/>
      <w:r w:rsidRPr="00461893">
        <w:rPr>
          <w:rFonts w:cs="Times New Roman"/>
          <w:lang w:val="ru-RU"/>
        </w:rPr>
        <w:t>-</w:t>
      </w:r>
      <w:proofErr w:type="spellStart"/>
      <w:r>
        <w:rPr>
          <w:rFonts w:cs="Times New Roman"/>
        </w:rPr>
        <w:t>finansy</w:t>
      </w:r>
      <w:proofErr w:type="spellEnd"/>
      <w:r w:rsidRPr="00461893">
        <w:rPr>
          <w:rFonts w:cs="Times New Roman"/>
          <w:lang w:val="ru-RU"/>
        </w:rPr>
        <w:t>/</w:t>
      </w:r>
      <w:proofErr w:type="spellStart"/>
      <w:r>
        <w:rPr>
          <w:rFonts w:cs="Times New Roman"/>
        </w:rPr>
        <w:t>novye</w:t>
      </w:r>
      <w:proofErr w:type="spellEnd"/>
      <w:r w:rsidRPr="00461893">
        <w:rPr>
          <w:rFonts w:cs="Times New Roman"/>
          <w:lang w:val="ru-RU"/>
        </w:rPr>
        <w:t>-</w:t>
      </w:r>
      <w:proofErr w:type="spellStart"/>
      <w:r>
        <w:rPr>
          <w:rFonts w:cs="Times New Roman"/>
        </w:rPr>
        <w:t>zakonoproekty</w:t>
      </w:r>
      <w:proofErr w:type="spellEnd"/>
      <w:r w:rsidRPr="00461893">
        <w:rPr>
          <w:rFonts w:cs="Times New Roman"/>
          <w:lang w:val="ru-RU"/>
        </w:rPr>
        <w:t>-</w:t>
      </w:r>
      <w:r>
        <w:rPr>
          <w:rFonts w:cs="Times New Roman"/>
        </w:rPr>
        <w:t>po</w:t>
      </w:r>
      <w:r w:rsidRPr="00461893">
        <w:rPr>
          <w:rFonts w:cs="Times New Roman"/>
          <w:lang w:val="ru-RU"/>
        </w:rPr>
        <w:t>-</w:t>
      </w:r>
      <w:proofErr w:type="spellStart"/>
      <w:r>
        <w:rPr>
          <w:rFonts w:cs="Times New Roman"/>
        </w:rPr>
        <w:t>regulirovke</w:t>
      </w:r>
      <w:proofErr w:type="spellEnd"/>
      <w:r w:rsidRPr="00461893">
        <w:rPr>
          <w:rFonts w:cs="Times New Roman"/>
          <w:lang w:val="ru-RU"/>
        </w:rPr>
        <w:t>-</w:t>
      </w:r>
      <w:proofErr w:type="spellStart"/>
      <w:r>
        <w:rPr>
          <w:rFonts w:cs="Times New Roman"/>
        </w:rPr>
        <w:t>raboty</w:t>
      </w:r>
      <w:proofErr w:type="spellEnd"/>
      <w:r w:rsidRPr="00461893">
        <w:rPr>
          <w:rFonts w:cs="Times New Roman"/>
          <w:lang w:val="ru-RU"/>
        </w:rPr>
        <w:t>-</w:t>
      </w:r>
      <w:proofErr w:type="spellStart"/>
      <w:r>
        <w:rPr>
          <w:rFonts w:cs="Times New Roman"/>
        </w:rPr>
        <w:t>skladov</w:t>
      </w:r>
      <w:proofErr w:type="spellEnd"/>
      <w:r w:rsidRPr="00461893">
        <w:rPr>
          <w:rFonts w:cs="Times New Roman"/>
          <w:lang w:val="ru-RU"/>
        </w:rPr>
        <w:t>-</w:t>
      </w:r>
      <w:proofErr w:type="spellStart"/>
      <w:r>
        <w:rPr>
          <w:rFonts w:cs="Times New Roman"/>
        </w:rPr>
        <w:t>predstavili</w:t>
      </w:r>
      <w:proofErr w:type="spellEnd"/>
      <w:r w:rsidRPr="00461893">
        <w:rPr>
          <w:rFonts w:cs="Times New Roman"/>
          <w:lang w:val="ru-RU"/>
        </w:rPr>
        <w:t>-</w:t>
      </w:r>
      <w:r>
        <w:rPr>
          <w:rFonts w:cs="Times New Roman"/>
        </w:rPr>
        <w:t>v</w:t>
      </w:r>
      <w:r w:rsidRPr="00461893">
        <w:rPr>
          <w:rFonts w:cs="Times New Roman"/>
          <w:lang w:val="ru-RU"/>
        </w:rPr>
        <w:t>-</w:t>
      </w:r>
      <w:proofErr w:type="spellStart"/>
      <w:r>
        <w:rPr>
          <w:rFonts w:cs="Times New Roman"/>
        </w:rPr>
        <w:t>moskve</w:t>
      </w:r>
      <w:proofErr w:type="spellEnd"/>
      <w:r w:rsidRPr="00461893">
        <w:rPr>
          <w:rFonts w:cs="Times New Roman"/>
          <w:lang w:val="ru-RU"/>
        </w:rPr>
        <w:t xml:space="preserve"> (дата обращения: 31.07.2026).</w:t>
      </w:r>
    </w:p>
  </w:footnote>
  <w:footnote w:id="5">
    <w:p w14:paraId="60D6C265" w14:textId="759C13FD"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«Тяжелее всего МСП»: эксперты оценили последствия решения ЦБ о ключевой ставке [Электронный ресурс] // Агентство </w:t>
      </w:r>
      <w:proofErr w:type="gramStart"/>
      <w:r w:rsidRPr="00461893">
        <w:rPr>
          <w:rFonts w:cs="Times New Roman"/>
          <w:lang w:val="ru-RU"/>
        </w:rPr>
        <w:t>Бизнес Новостей</w:t>
      </w:r>
      <w:proofErr w:type="gramEnd"/>
      <w:r w:rsidRPr="00461893">
        <w:rPr>
          <w:rFonts w:cs="Times New Roman"/>
          <w:lang w:val="ru-RU"/>
        </w:rPr>
        <w:t xml:space="preserve">. – 24.07.2026.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proofErr w:type="spellStart"/>
      <w:r>
        <w:rPr>
          <w:rFonts w:cs="Times New Roman"/>
        </w:rPr>
        <w:t>abn</w:t>
      </w:r>
      <w:proofErr w:type="spellEnd"/>
      <w:r w:rsidRPr="00461893">
        <w:rPr>
          <w:rFonts w:cs="Times New Roman"/>
          <w:lang w:val="ru-RU"/>
        </w:rPr>
        <w:t>.</w:t>
      </w:r>
      <w:r>
        <w:rPr>
          <w:rFonts w:cs="Times New Roman"/>
        </w:rPr>
        <w:t>agency</w:t>
      </w:r>
      <w:r w:rsidRPr="00461893">
        <w:rPr>
          <w:rFonts w:cs="Times New Roman"/>
          <w:lang w:val="ru-RU"/>
        </w:rPr>
        <w:t>/2026/07/24/</w:t>
      </w:r>
      <w:proofErr w:type="spellStart"/>
      <w:r>
        <w:rPr>
          <w:rFonts w:cs="Times New Roman"/>
        </w:rPr>
        <w:t>tyazhelee</w:t>
      </w:r>
      <w:proofErr w:type="spellEnd"/>
      <w:r w:rsidRPr="00461893">
        <w:rPr>
          <w:rFonts w:cs="Times New Roman"/>
          <w:lang w:val="ru-RU"/>
        </w:rPr>
        <w:t>-</w:t>
      </w:r>
      <w:proofErr w:type="spellStart"/>
      <w:r>
        <w:rPr>
          <w:rFonts w:cs="Times New Roman"/>
        </w:rPr>
        <w:t>vsego</w:t>
      </w:r>
      <w:proofErr w:type="spellEnd"/>
      <w:r w:rsidRPr="00461893">
        <w:rPr>
          <w:rFonts w:cs="Times New Roman"/>
          <w:lang w:val="ru-RU"/>
        </w:rPr>
        <w:t>-</w:t>
      </w:r>
      <w:proofErr w:type="spellStart"/>
      <w:r>
        <w:rPr>
          <w:rFonts w:cs="Times New Roman"/>
        </w:rPr>
        <w:t>msp</w:t>
      </w:r>
      <w:proofErr w:type="spellEnd"/>
      <w:r w:rsidRPr="00461893">
        <w:rPr>
          <w:rFonts w:cs="Times New Roman"/>
          <w:lang w:val="ru-RU"/>
        </w:rPr>
        <w:t>-</w:t>
      </w:r>
      <w:proofErr w:type="spellStart"/>
      <w:r>
        <w:rPr>
          <w:rFonts w:cs="Times New Roman"/>
        </w:rPr>
        <w:t>eksperty</w:t>
      </w:r>
      <w:proofErr w:type="spellEnd"/>
      <w:r w:rsidRPr="00461893">
        <w:rPr>
          <w:rFonts w:cs="Times New Roman"/>
          <w:lang w:val="ru-RU"/>
        </w:rPr>
        <w:t>-</w:t>
      </w:r>
      <w:proofErr w:type="spellStart"/>
      <w:r>
        <w:rPr>
          <w:rFonts w:cs="Times New Roman"/>
        </w:rPr>
        <w:t>oczenili</w:t>
      </w:r>
      <w:proofErr w:type="spellEnd"/>
      <w:r w:rsidRPr="00461893">
        <w:rPr>
          <w:rFonts w:cs="Times New Roman"/>
          <w:lang w:val="ru-RU"/>
        </w:rPr>
        <w:t>-</w:t>
      </w:r>
      <w:proofErr w:type="spellStart"/>
      <w:r>
        <w:rPr>
          <w:rFonts w:cs="Times New Roman"/>
        </w:rPr>
        <w:t>posledstviya</w:t>
      </w:r>
      <w:proofErr w:type="spellEnd"/>
      <w:r w:rsidRPr="00461893">
        <w:rPr>
          <w:rFonts w:cs="Times New Roman"/>
          <w:lang w:val="ru-RU"/>
        </w:rPr>
        <w:t>-</w:t>
      </w:r>
      <w:proofErr w:type="spellStart"/>
      <w:r>
        <w:rPr>
          <w:rFonts w:cs="Times New Roman"/>
        </w:rPr>
        <w:t>resheniya</w:t>
      </w:r>
      <w:proofErr w:type="spellEnd"/>
      <w:r w:rsidRPr="00461893">
        <w:rPr>
          <w:rFonts w:cs="Times New Roman"/>
          <w:lang w:val="ru-RU"/>
        </w:rPr>
        <w:t>-</w:t>
      </w:r>
      <w:proofErr w:type="spellStart"/>
      <w:r>
        <w:rPr>
          <w:rFonts w:cs="Times New Roman"/>
        </w:rPr>
        <w:t>czb</w:t>
      </w:r>
      <w:proofErr w:type="spellEnd"/>
      <w:r w:rsidRPr="00461893">
        <w:rPr>
          <w:rFonts w:cs="Times New Roman"/>
          <w:lang w:val="ru-RU"/>
        </w:rPr>
        <w:t>-</w:t>
      </w:r>
      <w:r>
        <w:rPr>
          <w:rFonts w:cs="Times New Roman"/>
        </w:rPr>
        <w:t>o</w:t>
      </w:r>
      <w:r w:rsidRPr="00461893">
        <w:rPr>
          <w:rFonts w:cs="Times New Roman"/>
          <w:lang w:val="ru-RU"/>
        </w:rPr>
        <w:t>-</w:t>
      </w:r>
      <w:proofErr w:type="spellStart"/>
      <w:r>
        <w:rPr>
          <w:rFonts w:cs="Times New Roman"/>
        </w:rPr>
        <w:t>klyuchevoj</w:t>
      </w:r>
      <w:proofErr w:type="spellEnd"/>
      <w:r w:rsidRPr="00461893">
        <w:rPr>
          <w:rFonts w:cs="Times New Roman"/>
          <w:lang w:val="ru-RU"/>
        </w:rPr>
        <w:t>-</w:t>
      </w:r>
      <w:proofErr w:type="spellStart"/>
      <w:r>
        <w:rPr>
          <w:rFonts w:cs="Times New Roman"/>
        </w:rPr>
        <w:t>stavke</w:t>
      </w:r>
      <w:proofErr w:type="spellEnd"/>
      <w:r w:rsidRPr="00461893">
        <w:rPr>
          <w:rFonts w:cs="Times New Roman"/>
          <w:lang w:val="ru-RU"/>
        </w:rPr>
        <w:t>/ (дата обращения: 31.07.2026).</w:t>
      </w:r>
    </w:p>
  </w:footnote>
  <w:footnote w:id="6">
    <w:p w14:paraId="29EC824C" w14:textId="306E4CE0"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Банк России принял решение снизить ключевую ставку на 25 </w:t>
      </w:r>
      <w:proofErr w:type="spellStart"/>
      <w:r w:rsidRPr="00461893">
        <w:rPr>
          <w:rFonts w:cs="Times New Roman"/>
          <w:lang w:val="ru-RU"/>
        </w:rPr>
        <w:t>б.п</w:t>
      </w:r>
      <w:proofErr w:type="spellEnd"/>
      <w:r w:rsidRPr="00461893">
        <w:rPr>
          <w:rFonts w:cs="Times New Roman"/>
          <w:lang w:val="ru-RU"/>
        </w:rPr>
        <w:t xml:space="preserve">., до 14,00% годовых [Электронный ресурс] // Банк России. – 24.07.2026.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r>
        <w:rPr>
          <w:rFonts w:cs="Times New Roman"/>
        </w:rPr>
        <w:t>www</w:t>
      </w:r>
      <w:r w:rsidRPr="00461893">
        <w:rPr>
          <w:rFonts w:cs="Times New Roman"/>
          <w:lang w:val="ru-RU"/>
        </w:rPr>
        <w:t>.</w:t>
      </w:r>
      <w:proofErr w:type="spellStart"/>
      <w:r>
        <w:rPr>
          <w:rFonts w:cs="Times New Roman"/>
        </w:rPr>
        <w:t>cbr</w:t>
      </w:r>
      <w:proofErr w:type="spellEnd"/>
      <w:r w:rsidRPr="00461893">
        <w:rPr>
          <w:rFonts w:cs="Times New Roman"/>
          <w:lang w:val="ru-RU"/>
        </w:rPr>
        <w:t>.</w:t>
      </w:r>
      <w:proofErr w:type="spellStart"/>
      <w:r>
        <w:rPr>
          <w:rFonts w:cs="Times New Roman"/>
        </w:rPr>
        <w:t>ru</w:t>
      </w:r>
      <w:proofErr w:type="spellEnd"/>
      <w:r w:rsidRPr="00461893">
        <w:rPr>
          <w:rFonts w:cs="Times New Roman"/>
          <w:lang w:val="ru-RU"/>
        </w:rPr>
        <w:t>/</w:t>
      </w:r>
      <w:r>
        <w:rPr>
          <w:rFonts w:cs="Times New Roman"/>
        </w:rPr>
        <w:t>press</w:t>
      </w:r>
      <w:r w:rsidRPr="00461893">
        <w:rPr>
          <w:rFonts w:cs="Times New Roman"/>
          <w:lang w:val="ru-RU"/>
        </w:rPr>
        <w:t>/</w:t>
      </w:r>
      <w:r>
        <w:rPr>
          <w:rFonts w:cs="Times New Roman"/>
        </w:rPr>
        <w:t>pr</w:t>
      </w:r>
      <w:r w:rsidRPr="00461893">
        <w:rPr>
          <w:rFonts w:cs="Times New Roman"/>
          <w:lang w:val="ru-RU"/>
        </w:rPr>
        <w:t>/?</w:t>
      </w:r>
      <w:r>
        <w:rPr>
          <w:rFonts w:cs="Times New Roman"/>
        </w:rPr>
        <w:t>file</w:t>
      </w:r>
      <w:r w:rsidRPr="00461893">
        <w:rPr>
          <w:rFonts w:cs="Times New Roman"/>
          <w:lang w:val="ru-RU"/>
        </w:rPr>
        <w:t>=24072026_133000</w:t>
      </w:r>
      <w:r>
        <w:rPr>
          <w:rFonts w:cs="Times New Roman"/>
        </w:rPr>
        <w:t>key</w:t>
      </w:r>
      <w:r w:rsidRPr="00461893">
        <w:rPr>
          <w:rFonts w:cs="Times New Roman"/>
          <w:lang w:val="ru-RU"/>
        </w:rPr>
        <w:t>.</w:t>
      </w:r>
      <w:proofErr w:type="spellStart"/>
      <w:r>
        <w:rPr>
          <w:rFonts w:cs="Times New Roman"/>
        </w:rPr>
        <w:t>htm</w:t>
      </w:r>
      <w:proofErr w:type="spellEnd"/>
      <w:r w:rsidRPr="00461893">
        <w:rPr>
          <w:rFonts w:cs="Times New Roman"/>
          <w:lang w:val="ru-RU"/>
        </w:rPr>
        <w:t xml:space="preserve"> (дата обращения: 31.07.2026).</w:t>
      </w:r>
    </w:p>
  </w:footnote>
  <w:footnote w:id="7">
    <w:p w14:paraId="714F5CC5" w14:textId="4A9B2E38"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НАОКС: новая цифровая экосистема обеспечивает безопасность и прозрачность контейнерных складов [Электронный ресурс] // РИАМО. – 19.05.2026.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proofErr w:type="spellStart"/>
      <w:r>
        <w:rPr>
          <w:rFonts w:cs="Times New Roman"/>
        </w:rPr>
        <w:t>riamo</w:t>
      </w:r>
      <w:proofErr w:type="spellEnd"/>
      <w:r w:rsidRPr="00461893">
        <w:rPr>
          <w:rFonts w:cs="Times New Roman"/>
          <w:lang w:val="ru-RU"/>
        </w:rPr>
        <w:t>.</w:t>
      </w:r>
      <w:proofErr w:type="spellStart"/>
      <w:r>
        <w:rPr>
          <w:rFonts w:cs="Times New Roman"/>
        </w:rPr>
        <w:t>ru</w:t>
      </w:r>
      <w:proofErr w:type="spellEnd"/>
      <w:r w:rsidRPr="00461893">
        <w:rPr>
          <w:rFonts w:cs="Times New Roman"/>
          <w:lang w:val="ru-RU"/>
        </w:rPr>
        <w:t>/</w:t>
      </w:r>
      <w:r>
        <w:rPr>
          <w:rFonts w:cs="Times New Roman"/>
        </w:rPr>
        <w:t>news</w:t>
      </w:r>
      <w:r w:rsidRPr="00461893">
        <w:rPr>
          <w:rFonts w:cs="Times New Roman"/>
          <w:lang w:val="ru-RU"/>
        </w:rPr>
        <w:t>/</w:t>
      </w:r>
      <w:proofErr w:type="spellStart"/>
      <w:r>
        <w:rPr>
          <w:rFonts w:cs="Times New Roman"/>
        </w:rPr>
        <w:t>obschestvo</w:t>
      </w:r>
      <w:proofErr w:type="spellEnd"/>
      <w:r w:rsidRPr="00461893">
        <w:rPr>
          <w:rFonts w:cs="Times New Roman"/>
          <w:lang w:val="ru-RU"/>
        </w:rPr>
        <w:t>/</w:t>
      </w:r>
      <w:proofErr w:type="spellStart"/>
      <w:r>
        <w:rPr>
          <w:rFonts w:cs="Times New Roman"/>
        </w:rPr>
        <w:t>naoks</w:t>
      </w:r>
      <w:proofErr w:type="spellEnd"/>
      <w:r w:rsidRPr="00461893">
        <w:rPr>
          <w:rFonts w:cs="Times New Roman"/>
          <w:lang w:val="ru-RU"/>
        </w:rPr>
        <w:t>-</w:t>
      </w:r>
      <w:proofErr w:type="spellStart"/>
      <w:r>
        <w:rPr>
          <w:rFonts w:cs="Times New Roman"/>
        </w:rPr>
        <w:t>novaja</w:t>
      </w:r>
      <w:proofErr w:type="spellEnd"/>
      <w:r w:rsidRPr="00461893">
        <w:rPr>
          <w:rFonts w:cs="Times New Roman"/>
          <w:lang w:val="ru-RU"/>
        </w:rPr>
        <w:t>-</w:t>
      </w:r>
      <w:proofErr w:type="spellStart"/>
      <w:r>
        <w:rPr>
          <w:rFonts w:cs="Times New Roman"/>
        </w:rPr>
        <w:t>tsifrovaja</w:t>
      </w:r>
      <w:proofErr w:type="spellEnd"/>
      <w:r w:rsidRPr="00461893">
        <w:rPr>
          <w:rFonts w:cs="Times New Roman"/>
          <w:lang w:val="ru-RU"/>
        </w:rPr>
        <w:t>-</w:t>
      </w:r>
      <w:proofErr w:type="spellStart"/>
      <w:r>
        <w:rPr>
          <w:rFonts w:cs="Times New Roman"/>
        </w:rPr>
        <w:t>ekosistema</w:t>
      </w:r>
      <w:proofErr w:type="spellEnd"/>
      <w:r w:rsidRPr="00461893">
        <w:rPr>
          <w:rFonts w:cs="Times New Roman"/>
          <w:lang w:val="ru-RU"/>
        </w:rPr>
        <w:t>-</w:t>
      </w:r>
      <w:proofErr w:type="spellStart"/>
      <w:r>
        <w:rPr>
          <w:rFonts w:cs="Times New Roman"/>
        </w:rPr>
        <w:t>obespechivaet</w:t>
      </w:r>
      <w:proofErr w:type="spellEnd"/>
      <w:r w:rsidRPr="00461893">
        <w:rPr>
          <w:rFonts w:cs="Times New Roman"/>
          <w:lang w:val="ru-RU"/>
        </w:rPr>
        <w:t>-</w:t>
      </w:r>
      <w:proofErr w:type="spellStart"/>
      <w:r>
        <w:rPr>
          <w:rFonts w:cs="Times New Roman"/>
        </w:rPr>
        <w:t>bezopasnost</w:t>
      </w:r>
      <w:proofErr w:type="spellEnd"/>
      <w:r w:rsidRPr="00461893">
        <w:rPr>
          <w:rFonts w:cs="Times New Roman"/>
          <w:lang w:val="ru-RU"/>
        </w:rPr>
        <w:t>-</w:t>
      </w:r>
      <w:proofErr w:type="spellStart"/>
      <w:r>
        <w:rPr>
          <w:rFonts w:cs="Times New Roman"/>
        </w:rPr>
        <w:t>i</w:t>
      </w:r>
      <w:proofErr w:type="spellEnd"/>
      <w:r w:rsidRPr="00461893">
        <w:rPr>
          <w:rFonts w:cs="Times New Roman"/>
          <w:lang w:val="ru-RU"/>
        </w:rPr>
        <w:t>-</w:t>
      </w:r>
      <w:proofErr w:type="spellStart"/>
      <w:r>
        <w:rPr>
          <w:rFonts w:cs="Times New Roman"/>
        </w:rPr>
        <w:t>prozrachnost</w:t>
      </w:r>
      <w:proofErr w:type="spellEnd"/>
      <w:r w:rsidRPr="00461893">
        <w:rPr>
          <w:rFonts w:cs="Times New Roman"/>
          <w:lang w:val="ru-RU"/>
        </w:rPr>
        <w:t>-</w:t>
      </w:r>
      <w:proofErr w:type="spellStart"/>
      <w:r>
        <w:rPr>
          <w:rFonts w:cs="Times New Roman"/>
        </w:rPr>
        <w:t>kontejnernyh</w:t>
      </w:r>
      <w:proofErr w:type="spellEnd"/>
      <w:r w:rsidRPr="00461893">
        <w:rPr>
          <w:rFonts w:cs="Times New Roman"/>
          <w:lang w:val="ru-RU"/>
        </w:rPr>
        <w:t>-</w:t>
      </w:r>
      <w:proofErr w:type="spellStart"/>
      <w:r>
        <w:rPr>
          <w:rFonts w:cs="Times New Roman"/>
        </w:rPr>
        <w:t>skladov</w:t>
      </w:r>
      <w:proofErr w:type="spellEnd"/>
      <w:r w:rsidRPr="00461893">
        <w:rPr>
          <w:rFonts w:cs="Times New Roman"/>
          <w:lang w:val="ru-RU"/>
        </w:rPr>
        <w:t>/ (дата обращения: 31.07.2026).</w:t>
      </w:r>
    </w:p>
  </w:footnote>
  <w:footnote w:id="8">
    <w:p w14:paraId="0CA6F67E" w14:textId="2863AE93"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Председатель НАОКС высказался о безопасности контейнерных складов [Электронный ресурс] // РИАМО. – 21.07.2026.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proofErr w:type="spellStart"/>
      <w:r>
        <w:rPr>
          <w:rFonts w:cs="Times New Roman"/>
        </w:rPr>
        <w:t>riamo</w:t>
      </w:r>
      <w:proofErr w:type="spellEnd"/>
      <w:r w:rsidRPr="00461893">
        <w:rPr>
          <w:rFonts w:cs="Times New Roman"/>
          <w:lang w:val="ru-RU"/>
        </w:rPr>
        <w:t>.</w:t>
      </w:r>
      <w:proofErr w:type="spellStart"/>
      <w:r>
        <w:rPr>
          <w:rFonts w:cs="Times New Roman"/>
        </w:rPr>
        <w:t>ru</w:t>
      </w:r>
      <w:proofErr w:type="spellEnd"/>
      <w:r w:rsidRPr="00461893">
        <w:rPr>
          <w:rFonts w:cs="Times New Roman"/>
          <w:lang w:val="ru-RU"/>
        </w:rPr>
        <w:t>/</w:t>
      </w:r>
      <w:r>
        <w:rPr>
          <w:rFonts w:cs="Times New Roman"/>
        </w:rPr>
        <w:t>news</w:t>
      </w:r>
      <w:r w:rsidRPr="00461893">
        <w:rPr>
          <w:rFonts w:cs="Times New Roman"/>
          <w:lang w:val="ru-RU"/>
        </w:rPr>
        <w:t>/</w:t>
      </w:r>
      <w:proofErr w:type="spellStart"/>
      <w:r>
        <w:rPr>
          <w:rFonts w:cs="Times New Roman"/>
        </w:rPr>
        <w:t>obschestvo</w:t>
      </w:r>
      <w:proofErr w:type="spellEnd"/>
      <w:r w:rsidRPr="00461893">
        <w:rPr>
          <w:rFonts w:cs="Times New Roman"/>
          <w:lang w:val="ru-RU"/>
        </w:rPr>
        <w:t>/</w:t>
      </w:r>
      <w:proofErr w:type="spellStart"/>
      <w:r>
        <w:rPr>
          <w:rFonts w:cs="Times New Roman"/>
        </w:rPr>
        <w:t>predsedatel</w:t>
      </w:r>
      <w:proofErr w:type="spellEnd"/>
      <w:r w:rsidRPr="00461893">
        <w:rPr>
          <w:rFonts w:cs="Times New Roman"/>
          <w:lang w:val="ru-RU"/>
        </w:rPr>
        <w:t>-</w:t>
      </w:r>
      <w:proofErr w:type="spellStart"/>
      <w:r>
        <w:rPr>
          <w:rFonts w:cs="Times New Roman"/>
        </w:rPr>
        <w:t>naoks</w:t>
      </w:r>
      <w:proofErr w:type="spellEnd"/>
      <w:r w:rsidRPr="00461893">
        <w:rPr>
          <w:rFonts w:cs="Times New Roman"/>
          <w:lang w:val="ru-RU"/>
        </w:rPr>
        <w:t>-</w:t>
      </w:r>
      <w:proofErr w:type="spellStart"/>
      <w:r>
        <w:rPr>
          <w:rFonts w:cs="Times New Roman"/>
        </w:rPr>
        <w:t>vyskazalsja</w:t>
      </w:r>
      <w:proofErr w:type="spellEnd"/>
      <w:r w:rsidRPr="00461893">
        <w:rPr>
          <w:rFonts w:cs="Times New Roman"/>
          <w:lang w:val="ru-RU"/>
        </w:rPr>
        <w:t>-</w:t>
      </w:r>
      <w:r>
        <w:rPr>
          <w:rFonts w:cs="Times New Roman"/>
        </w:rPr>
        <w:t>o</w:t>
      </w:r>
      <w:r w:rsidRPr="00461893">
        <w:rPr>
          <w:rFonts w:cs="Times New Roman"/>
          <w:lang w:val="ru-RU"/>
        </w:rPr>
        <w:t>-</w:t>
      </w:r>
      <w:proofErr w:type="spellStart"/>
      <w:r>
        <w:rPr>
          <w:rFonts w:cs="Times New Roman"/>
        </w:rPr>
        <w:t>bezopasnosti</w:t>
      </w:r>
      <w:proofErr w:type="spellEnd"/>
      <w:r w:rsidRPr="00461893">
        <w:rPr>
          <w:rFonts w:cs="Times New Roman"/>
          <w:lang w:val="ru-RU"/>
        </w:rPr>
        <w:t>-</w:t>
      </w:r>
      <w:proofErr w:type="spellStart"/>
      <w:r>
        <w:rPr>
          <w:rFonts w:cs="Times New Roman"/>
        </w:rPr>
        <w:t>kontejnernyh</w:t>
      </w:r>
      <w:proofErr w:type="spellEnd"/>
      <w:r w:rsidRPr="00461893">
        <w:rPr>
          <w:rFonts w:cs="Times New Roman"/>
          <w:lang w:val="ru-RU"/>
        </w:rPr>
        <w:t>-</w:t>
      </w:r>
      <w:proofErr w:type="spellStart"/>
      <w:r>
        <w:rPr>
          <w:rFonts w:cs="Times New Roman"/>
        </w:rPr>
        <w:t>skladov</w:t>
      </w:r>
      <w:proofErr w:type="spellEnd"/>
      <w:r w:rsidRPr="00461893">
        <w:rPr>
          <w:rFonts w:cs="Times New Roman"/>
          <w:lang w:val="ru-RU"/>
        </w:rPr>
        <w:t>/ (дата обращения: 31.07.2026).</w:t>
      </w:r>
    </w:p>
  </w:footnote>
  <w:footnote w:id="9">
    <w:p w14:paraId="7C4AFC16" w14:textId="06A893DA"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Безопасность контейнерных перевозок усилят с помощью собак [Электронный ресурс] // Российская газета. – 15.04.2026.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proofErr w:type="spellStart"/>
      <w:r>
        <w:rPr>
          <w:rFonts w:cs="Times New Roman"/>
        </w:rPr>
        <w:t>rg</w:t>
      </w:r>
      <w:proofErr w:type="spellEnd"/>
      <w:r w:rsidRPr="00461893">
        <w:rPr>
          <w:rFonts w:cs="Times New Roman"/>
          <w:lang w:val="ru-RU"/>
        </w:rPr>
        <w:t>.</w:t>
      </w:r>
      <w:proofErr w:type="spellStart"/>
      <w:r>
        <w:rPr>
          <w:rFonts w:cs="Times New Roman"/>
        </w:rPr>
        <w:t>ru</w:t>
      </w:r>
      <w:proofErr w:type="spellEnd"/>
      <w:r w:rsidRPr="00461893">
        <w:rPr>
          <w:rFonts w:cs="Times New Roman"/>
          <w:lang w:val="ru-RU"/>
        </w:rPr>
        <w:t>/2026/04/15/</w:t>
      </w:r>
      <w:proofErr w:type="spellStart"/>
      <w:r>
        <w:rPr>
          <w:rFonts w:cs="Times New Roman"/>
        </w:rPr>
        <w:t>bezopasnost</w:t>
      </w:r>
      <w:proofErr w:type="spellEnd"/>
      <w:r w:rsidRPr="00461893">
        <w:rPr>
          <w:rFonts w:cs="Times New Roman"/>
          <w:lang w:val="ru-RU"/>
        </w:rPr>
        <w:t>-</w:t>
      </w:r>
      <w:proofErr w:type="spellStart"/>
      <w:r>
        <w:rPr>
          <w:rFonts w:cs="Times New Roman"/>
        </w:rPr>
        <w:t>kontejnernyh</w:t>
      </w:r>
      <w:proofErr w:type="spellEnd"/>
      <w:r w:rsidRPr="00461893">
        <w:rPr>
          <w:rFonts w:cs="Times New Roman"/>
          <w:lang w:val="ru-RU"/>
        </w:rPr>
        <w:t>-</w:t>
      </w:r>
      <w:proofErr w:type="spellStart"/>
      <w:r>
        <w:rPr>
          <w:rFonts w:cs="Times New Roman"/>
        </w:rPr>
        <w:t>perevozok</w:t>
      </w:r>
      <w:proofErr w:type="spellEnd"/>
      <w:r w:rsidRPr="00461893">
        <w:rPr>
          <w:rFonts w:cs="Times New Roman"/>
          <w:lang w:val="ru-RU"/>
        </w:rPr>
        <w:t>-</w:t>
      </w:r>
      <w:proofErr w:type="spellStart"/>
      <w:r>
        <w:rPr>
          <w:rFonts w:cs="Times New Roman"/>
        </w:rPr>
        <w:t>usiliat</w:t>
      </w:r>
      <w:proofErr w:type="spellEnd"/>
      <w:r w:rsidRPr="00461893">
        <w:rPr>
          <w:rFonts w:cs="Times New Roman"/>
          <w:lang w:val="ru-RU"/>
        </w:rPr>
        <w:t>-</w:t>
      </w:r>
      <w:r>
        <w:rPr>
          <w:rFonts w:cs="Times New Roman"/>
        </w:rPr>
        <w:t>s</w:t>
      </w:r>
      <w:r w:rsidRPr="00461893">
        <w:rPr>
          <w:rFonts w:cs="Times New Roman"/>
          <w:lang w:val="ru-RU"/>
        </w:rPr>
        <w:t>-</w:t>
      </w:r>
      <w:proofErr w:type="spellStart"/>
      <w:r>
        <w:rPr>
          <w:rFonts w:cs="Times New Roman"/>
        </w:rPr>
        <w:t>pomoshchiu</w:t>
      </w:r>
      <w:proofErr w:type="spellEnd"/>
      <w:r w:rsidRPr="00461893">
        <w:rPr>
          <w:rFonts w:cs="Times New Roman"/>
          <w:lang w:val="ru-RU"/>
        </w:rPr>
        <w:t>-</w:t>
      </w:r>
      <w:proofErr w:type="spellStart"/>
      <w:r>
        <w:rPr>
          <w:rFonts w:cs="Times New Roman"/>
        </w:rPr>
        <w:t>sobak</w:t>
      </w:r>
      <w:proofErr w:type="spellEnd"/>
      <w:r w:rsidRPr="00461893">
        <w:rPr>
          <w:rFonts w:cs="Times New Roman"/>
          <w:lang w:val="ru-RU"/>
        </w:rPr>
        <w:t>.</w:t>
      </w:r>
      <w:r>
        <w:rPr>
          <w:rFonts w:cs="Times New Roman"/>
        </w:rPr>
        <w:t>html</w:t>
      </w:r>
      <w:r w:rsidRPr="00461893">
        <w:rPr>
          <w:rFonts w:cs="Times New Roman"/>
          <w:lang w:val="ru-RU"/>
        </w:rPr>
        <w:t xml:space="preserve"> (дата обращения: 31.07.2026).</w:t>
      </w:r>
    </w:p>
  </w:footnote>
  <w:footnote w:id="10">
    <w:p w14:paraId="1987861B" w14:textId="7E3EF172" w:rsidR="00B576B7" w:rsidRPr="00B576B7" w:rsidRDefault="00B576B7" w:rsidP="00B576B7">
      <w:pPr>
        <w:pStyle w:val="aff4"/>
        <w:ind w:left="0" w:firstLine="0"/>
        <w:rPr>
          <w:lang w:val="ru-RU"/>
        </w:rPr>
      </w:pPr>
      <w:r w:rsidRPr="00B576B7">
        <w:rPr>
          <w:rStyle w:val="FootnoteCharacters"/>
        </w:rPr>
        <w:footnoteRef/>
      </w:r>
      <w:r>
        <w:rPr>
          <w:rStyle w:val="FootnoteCharacters"/>
          <w:lang w:val="ru-RU"/>
        </w:rPr>
        <w:t xml:space="preserve"> </w:t>
      </w:r>
      <w:r w:rsidRPr="00B576B7">
        <w:rPr>
          <w:rStyle w:val="FootnoteCharacters"/>
          <w:lang w:val="ru-RU"/>
        </w:rPr>
        <w:t>Собака</w:t>
      </w:r>
      <w:r w:rsidRPr="00461893">
        <w:rPr>
          <w:rFonts w:cs="Times New Roman"/>
          <w:lang w:val="ru-RU"/>
        </w:rPr>
        <w:t xml:space="preserve"> в деле: контейнерные склады сделали ставку на кинологов [Электронный ресурс] // </w:t>
      </w:r>
      <w:proofErr w:type="spellStart"/>
      <w:r w:rsidRPr="00461893">
        <w:rPr>
          <w:rFonts w:cs="Times New Roman"/>
          <w:lang w:val="ru-RU"/>
        </w:rPr>
        <w:t>Логирус</w:t>
      </w:r>
      <w:proofErr w:type="spellEnd"/>
      <w:r w:rsidRPr="00461893">
        <w:rPr>
          <w:rFonts w:cs="Times New Roman"/>
          <w:lang w:val="ru-RU"/>
        </w:rPr>
        <w:t xml:space="preserve">. – 17.04.2026.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proofErr w:type="spellStart"/>
      <w:r>
        <w:rPr>
          <w:rFonts w:cs="Times New Roman"/>
        </w:rPr>
        <w:t>logirus</w:t>
      </w:r>
      <w:proofErr w:type="spellEnd"/>
      <w:r w:rsidRPr="00461893">
        <w:rPr>
          <w:rFonts w:cs="Times New Roman"/>
          <w:lang w:val="ru-RU"/>
        </w:rPr>
        <w:t>.</w:t>
      </w:r>
      <w:proofErr w:type="spellStart"/>
      <w:r>
        <w:rPr>
          <w:rFonts w:cs="Times New Roman"/>
        </w:rPr>
        <w:t>ru</w:t>
      </w:r>
      <w:proofErr w:type="spellEnd"/>
      <w:r w:rsidRPr="00461893">
        <w:rPr>
          <w:rFonts w:cs="Times New Roman"/>
          <w:lang w:val="ru-RU"/>
        </w:rPr>
        <w:t>/</w:t>
      </w:r>
      <w:r>
        <w:rPr>
          <w:rFonts w:cs="Times New Roman"/>
        </w:rPr>
        <w:t>news</w:t>
      </w:r>
      <w:r w:rsidRPr="00461893">
        <w:rPr>
          <w:rFonts w:cs="Times New Roman"/>
          <w:lang w:val="ru-RU"/>
        </w:rPr>
        <w:t>/</w:t>
      </w:r>
      <w:r>
        <w:rPr>
          <w:rFonts w:cs="Times New Roman"/>
        </w:rPr>
        <w:t>warehouses</w:t>
      </w:r>
      <w:r w:rsidRPr="00461893">
        <w:rPr>
          <w:rFonts w:cs="Times New Roman"/>
          <w:lang w:val="ru-RU"/>
        </w:rPr>
        <w:t>/</w:t>
      </w:r>
      <w:proofErr w:type="spellStart"/>
      <w:r>
        <w:rPr>
          <w:rFonts w:cs="Times New Roman"/>
        </w:rPr>
        <w:t>sobaka</w:t>
      </w:r>
      <w:proofErr w:type="spellEnd"/>
      <w:r w:rsidRPr="00461893">
        <w:rPr>
          <w:rFonts w:cs="Times New Roman"/>
          <w:lang w:val="ru-RU"/>
        </w:rPr>
        <w:t>_</w:t>
      </w:r>
      <w:r>
        <w:rPr>
          <w:rFonts w:cs="Times New Roman"/>
        </w:rPr>
        <w:t>v</w:t>
      </w:r>
      <w:r w:rsidRPr="00461893">
        <w:rPr>
          <w:rFonts w:cs="Times New Roman"/>
          <w:lang w:val="ru-RU"/>
        </w:rPr>
        <w:t>_</w:t>
      </w:r>
      <w:r>
        <w:rPr>
          <w:rFonts w:cs="Times New Roman"/>
        </w:rPr>
        <w:t>dele</w:t>
      </w:r>
      <w:r w:rsidRPr="00461893">
        <w:rPr>
          <w:rFonts w:cs="Times New Roman"/>
          <w:lang w:val="ru-RU"/>
        </w:rPr>
        <w:t>_</w:t>
      </w:r>
      <w:proofErr w:type="spellStart"/>
      <w:r>
        <w:rPr>
          <w:rFonts w:cs="Times New Roman"/>
        </w:rPr>
        <w:t>konteynernye</w:t>
      </w:r>
      <w:proofErr w:type="spellEnd"/>
      <w:r w:rsidRPr="00461893">
        <w:rPr>
          <w:rFonts w:cs="Times New Roman"/>
          <w:lang w:val="ru-RU"/>
        </w:rPr>
        <w:t>_</w:t>
      </w:r>
      <w:proofErr w:type="spellStart"/>
      <w:r>
        <w:rPr>
          <w:rFonts w:cs="Times New Roman"/>
        </w:rPr>
        <w:t>sklady</w:t>
      </w:r>
      <w:proofErr w:type="spellEnd"/>
      <w:r w:rsidRPr="00461893">
        <w:rPr>
          <w:rFonts w:cs="Times New Roman"/>
          <w:lang w:val="ru-RU"/>
        </w:rPr>
        <w:t>_</w:t>
      </w:r>
      <w:proofErr w:type="spellStart"/>
      <w:r>
        <w:rPr>
          <w:rFonts w:cs="Times New Roman"/>
        </w:rPr>
        <w:t>sdelali</w:t>
      </w:r>
      <w:proofErr w:type="spellEnd"/>
      <w:r w:rsidRPr="00461893">
        <w:rPr>
          <w:rFonts w:cs="Times New Roman"/>
          <w:lang w:val="ru-RU"/>
        </w:rPr>
        <w:t>_</w:t>
      </w:r>
      <w:proofErr w:type="spellStart"/>
      <w:r>
        <w:rPr>
          <w:rFonts w:cs="Times New Roman"/>
        </w:rPr>
        <w:t>stavku</w:t>
      </w:r>
      <w:proofErr w:type="spellEnd"/>
      <w:r w:rsidRPr="00461893">
        <w:rPr>
          <w:rFonts w:cs="Times New Roman"/>
          <w:lang w:val="ru-RU"/>
        </w:rPr>
        <w:t>_</w:t>
      </w:r>
      <w:proofErr w:type="spellStart"/>
      <w:r>
        <w:rPr>
          <w:rFonts w:cs="Times New Roman"/>
        </w:rPr>
        <w:t>na</w:t>
      </w:r>
      <w:proofErr w:type="spellEnd"/>
      <w:r w:rsidRPr="00461893">
        <w:rPr>
          <w:rFonts w:cs="Times New Roman"/>
          <w:lang w:val="ru-RU"/>
        </w:rPr>
        <w:t>_</w:t>
      </w:r>
      <w:proofErr w:type="spellStart"/>
      <w:r>
        <w:rPr>
          <w:rFonts w:cs="Times New Roman"/>
        </w:rPr>
        <w:t>kinologov</w:t>
      </w:r>
      <w:proofErr w:type="spellEnd"/>
      <w:r w:rsidRPr="00461893">
        <w:rPr>
          <w:rFonts w:cs="Times New Roman"/>
          <w:lang w:val="ru-RU"/>
        </w:rPr>
        <w:t>.</w:t>
      </w:r>
      <w:r>
        <w:rPr>
          <w:rFonts w:cs="Times New Roman"/>
        </w:rPr>
        <w:t>html</w:t>
      </w:r>
      <w:r w:rsidRPr="00461893">
        <w:rPr>
          <w:rFonts w:cs="Times New Roman"/>
          <w:lang w:val="ru-RU"/>
        </w:rPr>
        <w:t xml:space="preserve"> (дата обращения: 31.07.2026).</w:t>
      </w:r>
    </w:p>
  </w:footnote>
  <w:footnote w:id="11">
    <w:p w14:paraId="63B5E0A9" w14:textId="26C1A5CA"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Топливные спекулянты пытаются арендовать склады для хранения бензина [Электронный ресурс] // Российская газета. – 26.06.2026.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proofErr w:type="spellStart"/>
      <w:r>
        <w:rPr>
          <w:rFonts w:cs="Times New Roman"/>
        </w:rPr>
        <w:t>rg</w:t>
      </w:r>
      <w:proofErr w:type="spellEnd"/>
      <w:r w:rsidRPr="00461893">
        <w:rPr>
          <w:rFonts w:cs="Times New Roman"/>
          <w:lang w:val="ru-RU"/>
        </w:rPr>
        <w:t>.</w:t>
      </w:r>
      <w:proofErr w:type="spellStart"/>
      <w:r>
        <w:rPr>
          <w:rFonts w:cs="Times New Roman"/>
        </w:rPr>
        <w:t>ru</w:t>
      </w:r>
      <w:proofErr w:type="spellEnd"/>
      <w:r w:rsidRPr="00461893">
        <w:rPr>
          <w:rFonts w:cs="Times New Roman"/>
          <w:lang w:val="ru-RU"/>
        </w:rPr>
        <w:t>/2026/06/26/</w:t>
      </w:r>
      <w:proofErr w:type="spellStart"/>
      <w:r>
        <w:rPr>
          <w:rFonts w:cs="Times New Roman"/>
        </w:rPr>
        <w:t>toplivnye</w:t>
      </w:r>
      <w:proofErr w:type="spellEnd"/>
      <w:r w:rsidRPr="00461893">
        <w:rPr>
          <w:rFonts w:cs="Times New Roman"/>
          <w:lang w:val="ru-RU"/>
        </w:rPr>
        <w:t>-</w:t>
      </w:r>
      <w:proofErr w:type="spellStart"/>
      <w:r>
        <w:rPr>
          <w:rFonts w:cs="Times New Roman"/>
        </w:rPr>
        <w:t>spekulianty</w:t>
      </w:r>
      <w:proofErr w:type="spellEnd"/>
      <w:r w:rsidRPr="00461893">
        <w:rPr>
          <w:rFonts w:cs="Times New Roman"/>
          <w:lang w:val="ru-RU"/>
        </w:rPr>
        <w:t>-</w:t>
      </w:r>
      <w:proofErr w:type="spellStart"/>
      <w:r>
        <w:rPr>
          <w:rFonts w:cs="Times New Roman"/>
        </w:rPr>
        <w:t>pytaiutsia</w:t>
      </w:r>
      <w:proofErr w:type="spellEnd"/>
      <w:r w:rsidRPr="00461893">
        <w:rPr>
          <w:rFonts w:cs="Times New Roman"/>
          <w:lang w:val="ru-RU"/>
        </w:rPr>
        <w:t>-</w:t>
      </w:r>
      <w:proofErr w:type="spellStart"/>
      <w:r>
        <w:rPr>
          <w:rFonts w:cs="Times New Roman"/>
        </w:rPr>
        <w:t>arendovat</w:t>
      </w:r>
      <w:proofErr w:type="spellEnd"/>
      <w:r w:rsidRPr="00461893">
        <w:rPr>
          <w:rFonts w:cs="Times New Roman"/>
          <w:lang w:val="ru-RU"/>
        </w:rPr>
        <w:t>-</w:t>
      </w:r>
      <w:proofErr w:type="spellStart"/>
      <w:r>
        <w:rPr>
          <w:rFonts w:cs="Times New Roman"/>
        </w:rPr>
        <w:t>sklady</w:t>
      </w:r>
      <w:proofErr w:type="spellEnd"/>
      <w:r w:rsidRPr="00461893">
        <w:rPr>
          <w:rFonts w:cs="Times New Roman"/>
          <w:lang w:val="ru-RU"/>
        </w:rPr>
        <w:t>-</w:t>
      </w:r>
      <w:proofErr w:type="spellStart"/>
      <w:r>
        <w:rPr>
          <w:rFonts w:cs="Times New Roman"/>
        </w:rPr>
        <w:t>dlia</w:t>
      </w:r>
      <w:proofErr w:type="spellEnd"/>
      <w:r w:rsidRPr="00461893">
        <w:rPr>
          <w:rFonts w:cs="Times New Roman"/>
          <w:lang w:val="ru-RU"/>
        </w:rPr>
        <w:t>-</w:t>
      </w:r>
      <w:proofErr w:type="spellStart"/>
      <w:r>
        <w:rPr>
          <w:rFonts w:cs="Times New Roman"/>
        </w:rPr>
        <w:t>hraneniia</w:t>
      </w:r>
      <w:proofErr w:type="spellEnd"/>
      <w:r w:rsidRPr="00461893">
        <w:rPr>
          <w:rFonts w:cs="Times New Roman"/>
          <w:lang w:val="ru-RU"/>
        </w:rPr>
        <w:t>-</w:t>
      </w:r>
      <w:proofErr w:type="spellStart"/>
      <w:r>
        <w:rPr>
          <w:rFonts w:cs="Times New Roman"/>
        </w:rPr>
        <w:t>benzina</w:t>
      </w:r>
      <w:proofErr w:type="spellEnd"/>
      <w:r w:rsidRPr="00461893">
        <w:rPr>
          <w:rFonts w:cs="Times New Roman"/>
          <w:lang w:val="ru-RU"/>
        </w:rPr>
        <w:t>.</w:t>
      </w:r>
      <w:r>
        <w:rPr>
          <w:rFonts w:cs="Times New Roman"/>
        </w:rPr>
        <w:t>html</w:t>
      </w:r>
      <w:r w:rsidRPr="00461893">
        <w:rPr>
          <w:rFonts w:cs="Times New Roman"/>
          <w:lang w:val="ru-RU"/>
        </w:rPr>
        <w:t xml:space="preserve"> (дата обращения: 31.07.2026).</w:t>
      </w:r>
    </w:p>
  </w:footnote>
  <w:footnote w:id="12">
    <w:p w14:paraId="53789939" w14:textId="6A52CC48"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Лизинг и 20 футов. Контейнерные склады растут даже в кризис [Электронный ресурс] // Все о лизинге. – 16.07.2026.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r>
        <w:rPr>
          <w:rFonts w:cs="Times New Roman"/>
        </w:rPr>
        <w:t>www</w:t>
      </w:r>
      <w:r w:rsidRPr="00461893">
        <w:rPr>
          <w:rFonts w:cs="Times New Roman"/>
          <w:lang w:val="ru-RU"/>
        </w:rPr>
        <w:t>.</w:t>
      </w:r>
      <w:r>
        <w:rPr>
          <w:rFonts w:cs="Times New Roman"/>
        </w:rPr>
        <w:t>all</w:t>
      </w:r>
      <w:r w:rsidRPr="00461893">
        <w:rPr>
          <w:rFonts w:cs="Times New Roman"/>
          <w:lang w:val="ru-RU"/>
        </w:rPr>
        <w:t>-</w:t>
      </w:r>
      <w:r>
        <w:rPr>
          <w:rFonts w:cs="Times New Roman"/>
        </w:rPr>
        <w:t>leasing</w:t>
      </w:r>
      <w:r w:rsidRPr="00461893">
        <w:rPr>
          <w:rFonts w:cs="Times New Roman"/>
          <w:lang w:val="ru-RU"/>
        </w:rPr>
        <w:t>.</w:t>
      </w:r>
      <w:proofErr w:type="spellStart"/>
      <w:r>
        <w:rPr>
          <w:rFonts w:cs="Times New Roman"/>
        </w:rPr>
        <w:t>ru</w:t>
      </w:r>
      <w:proofErr w:type="spellEnd"/>
      <w:r w:rsidRPr="00461893">
        <w:rPr>
          <w:rFonts w:cs="Times New Roman"/>
          <w:lang w:val="ru-RU"/>
        </w:rPr>
        <w:t>/</w:t>
      </w:r>
      <w:proofErr w:type="spellStart"/>
      <w:r>
        <w:rPr>
          <w:rFonts w:cs="Times New Roman"/>
        </w:rPr>
        <w:t>analitic</w:t>
      </w:r>
      <w:proofErr w:type="spellEnd"/>
      <w:r w:rsidRPr="00461893">
        <w:rPr>
          <w:rFonts w:cs="Times New Roman"/>
          <w:lang w:val="ru-RU"/>
        </w:rPr>
        <w:t>/</w:t>
      </w:r>
      <w:r>
        <w:rPr>
          <w:rFonts w:cs="Times New Roman"/>
        </w:rPr>
        <w:t>detail</w:t>
      </w:r>
      <w:r w:rsidRPr="00461893">
        <w:rPr>
          <w:rFonts w:cs="Times New Roman"/>
          <w:lang w:val="ru-RU"/>
        </w:rPr>
        <w:t>/1042911/ (дата обращения: 31.07.2026).</w:t>
      </w:r>
    </w:p>
  </w:footnote>
  <w:footnote w:id="13">
    <w:p w14:paraId="549AF3C7" w14:textId="71579F5E"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Рынок складской недвижимости [Электронный ресурс] // Общественная служба новостей. – 19.05.2026.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r>
        <w:rPr>
          <w:rFonts w:cs="Times New Roman"/>
        </w:rPr>
        <w:t>www</w:t>
      </w:r>
      <w:r w:rsidRPr="00461893">
        <w:rPr>
          <w:rFonts w:cs="Times New Roman"/>
          <w:lang w:val="ru-RU"/>
        </w:rPr>
        <w:t>.</w:t>
      </w:r>
      <w:proofErr w:type="spellStart"/>
      <w:r>
        <w:rPr>
          <w:rFonts w:cs="Times New Roman"/>
        </w:rPr>
        <w:t>osnmedia</w:t>
      </w:r>
      <w:proofErr w:type="spellEnd"/>
      <w:r w:rsidRPr="00461893">
        <w:rPr>
          <w:rFonts w:cs="Times New Roman"/>
          <w:lang w:val="ru-RU"/>
        </w:rPr>
        <w:t>.</w:t>
      </w:r>
      <w:proofErr w:type="spellStart"/>
      <w:r>
        <w:rPr>
          <w:rFonts w:cs="Times New Roman"/>
        </w:rPr>
        <w:t>ru</w:t>
      </w:r>
      <w:proofErr w:type="spellEnd"/>
      <w:r w:rsidRPr="00461893">
        <w:rPr>
          <w:rFonts w:cs="Times New Roman"/>
          <w:lang w:val="ru-RU"/>
        </w:rPr>
        <w:t>/</w:t>
      </w:r>
      <w:r>
        <w:rPr>
          <w:rFonts w:cs="Times New Roman"/>
        </w:rPr>
        <w:t>video</w:t>
      </w:r>
      <w:r w:rsidRPr="00461893">
        <w:rPr>
          <w:rFonts w:cs="Times New Roman"/>
          <w:lang w:val="ru-RU"/>
        </w:rPr>
        <w:t>/</w:t>
      </w:r>
      <w:proofErr w:type="spellStart"/>
      <w:r>
        <w:rPr>
          <w:rFonts w:cs="Times New Roman"/>
        </w:rPr>
        <w:t>rynok</w:t>
      </w:r>
      <w:proofErr w:type="spellEnd"/>
      <w:r w:rsidRPr="00461893">
        <w:rPr>
          <w:rFonts w:cs="Times New Roman"/>
          <w:lang w:val="ru-RU"/>
        </w:rPr>
        <w:t>-</w:t>
      </w:r>
      <w:proofErr w:type="spellStart"/>
      <w:r>
        <w:rPr>
          <w:rFonts w:cs="Times New Roman"/>
        </w:rPr>
        <w:t>skladskoj</w:t>
      </w:r>
      <w:proofErr w:type="spellEnd"/>
      <w:r w:rsidRPr="00461893">
        <w:rPr>
          <w:rFonts w:cs="Times New Roman"/>
          <w:lang w:val="ru-RU"/>
        </w:rPr>
        <w:t>-</w:t>
      </w:r>
      <w:proofErr w:type="spellStart"/>
      <w:r>
        <w:rPr>
          <w:rFonts w:cs="Times New Roman"/>
        </w:rPr>
        <w:t>nedvizhimosti</w:t>
      </w:r>
      <w:proofErr w:type="spellEnd"/>
      <w:r w:rsidRPr="00461893">
        <w:rPr>
          <w:rFonts w:cs="Times New Roman"/>
          <w:lang w:val="ru-RU"/>
        </w:rPr>
        <w:t>/ (дата обращения: 31.07.2026).</w:t>
      </w:r>
    </w:p>
  </w:footnote>
  <w:footnote w:id="14">
    <w:p w14:paraId="5786EB7D" w14:textId="5AF4B4D1"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О стандартизации в Российской Федерации: Федеральный закон от 29.06.2015 № 162-ФЗ. Статья 26 [Электронный ресурс] // КонсультантПлюс.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r>
        <w:rPr>
          <w:rFonts w:cs="Times New Roman"/>
        </w:rPr>
        <w:t>www</w:t>
      </w:r>
      <w:r w:rsidRPr="00461893">
        <w:rPr>
          <w:rFonts w:cs="Times New Roman"/>
          <w:lang w:val="ru-RU"/>
        </w:rPr>
        <w:t>.</w:t>
      </w:r>
      <w:r>
        <w:rPr>
          <w:rFonts w:cs="Times New Roman"/>
        </w:rPr>
        <w:t>consultant</w:t>
      </w:r>
      <w:r w:rsidRPr="00461893">
        <w:rPr>
          <w:rFonts w:cs="Times New Roman"/>
          <w:lang w:val="ru-RU"/>
        </w:rPr>
        <w:t>.</w:t>
      </w:r>
      <w:proofErr w:type="spellStart"/>
      <w:r>
        <w:rPr>
          <w:rFonts w:cs="Times New Roman"/>
        </w:rPr>
        <w:t>ru</w:t>
      </w:r>
      <w:proofErr w:type="spellEnd"/>
      <w:r w:rsidRPr="00461893">
        <w:rPr>
          <w:rFonts w:cs="Times New Roman"/>
          <w:lang w:val="ru-RU"/>
        </w:rPr>
        <w:t>/</w:t>
      </w:r>
      <w:r>
        <w:rPr>
          <w:rFonts w:cs="Times New Roman"/>
        </w:rPr>
        <w:t>document</w:t>
      </w:r>
      <w:r w:rsidRPr="00461893">
        <w:rPr>
          <w:rFonts w:cs="Times New Roman"/>
          <w:lang w:val="ru-RU"/>
        </w:rPr>
        <w:t>/</w:t>
      </w:r>
      <w:r>
        <w:rPr>
          <w:rFonts w:cs="Times New Roman"/>
        </w:rPr>
        <w:t>cons</w:t>
      </w:r>
      <w:r w:rsidRPr="00461893">
        <w:rPr>
          <w:rFonts w:cs="Times New Roman"/>
          <w:lang w:val="ru-RU"/>
        </w:rPr>
        <w:t>_</w:t>
      </w:r>
      <w:r>
        <w:rPr>
          <w:rFonts w:cs="Times New Roman"/>
        </w:rPr>
        <w:t>doc</w:t>
      </w:r>
      <w:r w:rsidRPr="00461893">
        <w:rPr>
          <w:rFonts w:cs="Times New Roman"/>
          <w:lang w:val="ru-RU"/>
        </w:rPr>
        <w:t>_</w:t>
      </w:r>
      <w:r>
        <w:rPr>
          <w:rFonts w:cs="Times New Roman"/>
        </w:rPr>
        <w:t>LAW</w:t>
      </w:r>
      <w:r w:rsidRPr="00461893">
        <w:rPr>
          <w:rFonts w:cs="Times New Roman"/>
          <w:lang w:val="ru-RU"/>
        </w:rPr>
        <w:t>_181810/0</w:t>
      </w:r>
      <w:r>
        <w:rPr>
          <w:rFonts w:cs="Times New Roman"/>
        </w:rPr>
        <w:t>b</w:t>
      </w:r>
      <w:r w:rsidRPr="00461893">
        <w:rPr>
          <w:rFonts w:cs="Times New Roman"/>
          <w:lang w:val="ru-RU"/>
        </w:rPr>
        <w:t>41</w:t>
      </w:r>
      <w:r>
        <w:rPr>
          <w:rFonts w:cs="Times New Roman"/>
        </w:rPr>
        <w:t>c</w:t>
      </w:r>
      <w:r w:rsidRPr="00461893">
        <w:rPr>
          <w:rFonts w:cs="Times New Roman"/>
          <w:lang w:val="ru-RU"/>
        </w:rPr>
        <w:t>80</w:t>
      </w:r>
      <w:r>
        <w:rPr>
          <w:rFonts w:cs="Times New Roman"/>
        </w:rPr>
        <w:t>a</w:t>
      </w:r>
      <w:r w:rsidRPr="00461893">
        <w:rPr>
          <w:rFonts w:cs="Times New Roman"/>
          <w:lang w:val="ru-RU"/>
        </w:rPr>
        <w:t>4</w:t>
      </w:r>
      <w:r>
        <w:rPr>
          <w:rFonts w:cs="Times New Roman"/>
        </w:rPr>
        <w:t>b</w:t>
      </w:r>
      <w:r w:rsidRPr="00461893">
        <w:rPr>
          <w:rFonts w:cs="Times New Roman"/>
          <w:lang w:val="ru-RU"/>
        </w:rPr>
        <w:t>380</w:t>
      </w:r>
      <w:r>
        <w:rPr>
          <w:rFonts w:cs="Times New Roman"/>
        </w:rPr>
        <w:t>c</w:t>
      </w:r>
      <w:r w:rsidRPr="00461893">
        <w:rPr>
          <w:rFonts w:cs="Times New Roman"/>
          <w:lang w:val="ru-RU"/>
        </w:rPr>
        <w:t>5845</w:t>
      </w:r>
      <w:r>
        <w:rPr>
          <w:rFonts w:cs="Times New Roman"/>
        </w:rPr>
        <w:t>a</w:t>
      </w:r>
      <w:r w:rsidRPr="00461893">
        <w:rPr>
          <w:rFonts w:cs="Times New Roman"/>
          <w:lang w:val="ru-RU"/>
        </w:rPr>
        <w:t>29</w:t>
      </w:r>
      <w:r>
        <w:rPr>
          <w:rFonts w:cs="Times New Roman"/>
        </w:rPr>
        <w:t>b</w:t>
      </w:r>
      <w:r w:rsidRPr="00461893">
        <w:rPr>
          <w:rFonts w:cs="Times New Roman"/>
          <w:lang w:val="ru-RU"/>
        </w:rPr>
        <w:t>37</w:t>
      </w:r>
      <w:proofErr w:type="spellStart"/>
      <w:r>
        <w:rPr>
          <w:rFonts w:cs="Times New Roman"/>
        </w:rPr>
        <w:t>afa</w:t>
      </w:r>
      <w:proofErr w:type="spellEnd"/>
      <w:r w:rsidRPr="00461893">
        <w:rPr>
          <w:rFonts w:cs="Times New Roman"/>
          <w:lang w:val="ru-RU"/>
        </w:rPr>
        <w:t>6</w:t>
      </w:r>
      <w:r>
        <w:rPr>
          <w:rFonts w:cs="Times New Roman"/>
        </w:rPr>
        <w:t>f</w:t>
      </w:r>
      <w:r w:rsidRPr="00461893">
        <w:rPr>
          <w:rFonts w:cs="Times New Roman"/>
          <w:lang w:val="ru-RU"/>
        </w:rPr>
        <w:t>49390738</w:t>
      </w:r>
      <w:r>
        <w:rPr>
          <w:rFonts w:cs="Times New Roman"/>
        </w:rPr>
        <w:t>b</w:t>
      </w:r>
      <w:r w:rsidRPr="00461893">
        <w:rPr>
          <w:rFonts w:cs="Times New Roman"/>
          <w:lang w:val="ru-RU"/>
        </w:rPr>
        <w:t>18/ (дата обращения: 31.07.2026).</w:t>
      </w:r>
    </w:p>
  </w:footnote>
  <w:footnote w:id="15">
    <w:p w14:paraId="6E04FE36" w14:textId="2CAD0FFC" w:rsidR="00641650" w:rsidRPr="00461893" w:rsidRDefault="00000000">
      <w:pPr>
        <w:pStyle w:val="aff4"/>
        <w:ind w:left="0" w:firstLine="0"/>
        <w:rPr>
          <w:rFonts w:cs="Times New Roman"/>
          <w:lang w:val="ru-RU"/>
        </w:rPr>
      </w:pPr>
      <w:r>
        <w:rPr>
          <w:rStyle w:val="FootnoteCharacters"/>
        </w:rPr>
        <w:footnoteRef/>
      </w:r>
      <w:r w:rsidR="00461893">
        <w:rPr>
          <w:rFonts w:cs="Times New Roman"/>
          <w:lang w:val="ru-RU"/>
        </w:rPr>
        <w:t xml:space="preserve"> </w:t>
      </w:r>
      <w:r w:rsidRPr="00461893">
        <w:rPr>
          <w:rFonts w:cs="Times New Roman"/>
          <w:lang w:val="ru-RU"/>
        </w:rPr>
        <w:t xml:space="preserve">Дальнобойщики привезли себе дело: закончено расследование атаки БПЛА из трейлеров на военные аэродромы [Электронный ресурс] // Коммерсантъ. – 30.04.2026. – </w:t>
      </w:r>
      <w:r>
        <w:rPr>
          <w:rFonts w:cs="Times New Roman"/>
        </w:rPr>
        <w:t>URL</w:t>
      </w:r>
      <w:r w:rsidRPr="00461893">
        <w:rPr>
          <w:rFonts w:cs="Times New Roman"/>
          <w:lang w:val="ru-RU"/>
        </w:rPr>
        <w:t xml:space="preserve">: </w:t>
      </w:r>
      <w:r>
        <w:rPr>
          <w:rFonts w:cs="Times New Roman"/>
        </w:rPr>
        <w:t>https</w:t>
      </w:r>
      <w:r w:rsidRPr="00461893">
        <w:rPr>
          <w:rFonts w:cs="Times New Roman"/>
          <w:lang w:val="ru-RU"/>
        </w:rPr>
        <w:t>://</w:t>
      </w:r>
      <w:r>
        <w:rPr>
          <w:rFonts w:cs="Times New Roman"/>
        </w:rPr>
        <w:t>www</w:t>
      </w:r>
      <w:r w:rsidRPr="00461893">
        <w:rPr>
          <w:rFonts w:cs="Times New Roman"/>
          <w:lang w:val="ru-RU"/>
        </w:rPr>
        <w:t>.</w:t>
      </w:r>
      <w:proofErr w:type="spellStart"/>
      <w:r>
        <w:rPr>
          <w:rFonts w:cs="Times New Roman"/>
        </w:rPr>
        <w:t>kommersant</w:t>
      </w:r>
      <w:proofErr w:type="spellEnd"/>
      <w:r w:rsidRPr="00461893">
        <w:rPr>
          <w:rFonts w:cs="Times New Roman"/>
          <w:lang w:val="ru-RU"/>
        </w:rPr>
        <w:t>.</w:t>
      </w:r>
      <w:proofErr w:type="spellStart"/>
      <w:r>
        <w:rPr>
          <w:rFonts w:cs="Times New Roman"/>
        </w:rPr>
        <w:t>ru</w:t>
      </w:r>
      <w:proofErr w:type="spellEnd"/>
      <w:r w:rsidRPr="00461893">
        <w:rPr>
          <w:rFonts w:cs="Times New Roman"/>
          <w:lang w:val="ru-RU"/>
        </w:rPr>
        <w:t>/</w:t>
      </w:r>
      <w:r>
        <w:rPr>
          <w:rFonts w:cs="Times New Roman"/>
        </w:rPr>
        <w:t>doc</w:t>
      </w:r>
      <w:r w:rsidRPr="00461893">
        <w:rPr>
          <w:rFonts w:cs="Times New Roman"/>
          <w:lang w:val="ru-RU"/>
        </w:rPr>
        <w:t>/8633633 (дата обращения: 31.07.2026).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13647"/>
    <w:multiLevelType w:val="multilevel"/>
    <w:tmpl w:val="071C01E4"/>
    <w:lvl w:ilvl="0">
      <w:start w:val="1"/>
      <w:numFmt w:val="bullet"/>
      <w:pStyle w:val="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492355F"/>
    <w:multiLevelType w:val="multilevel"/>
    <w:tmpl w:val="691A89C0"/>
    <w:lvl w:ilvl="0">
      <w:start w:val="1"/>
      <w:numFmt w:val="decimal"/>
      <w:pStyle w:val="a0"/>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F481173"/>
    <w:multiLevelType w:val="multilevel"/>
    <w:tmpl w:val="53C8AD7C"/>
    <w:lvl w:ilvl="0">
      <w:start w:val="1"/>
      <w:numFmt w:val="decimal"/>
      <w:lvlText w:val="%1."/>
      <w:lvlJc w:val="left"/>
      <w:pPr>
        <w:tabs>
          <w:tab w:val="num" w:pos="0"/>
        </w:tabs>
        <w:ind w:left="720" w:hanging="360"/>
      </w:pPr>
      <w:rPr>
        <w:rFonts w:eastAsia="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94A6268"/>
    <w:multiLevelType w:val="multilevel"/>
    <w:tmpl w:val="EDD47FB8"/>
    <w:lvl w:ilvl="0">
      <w:start w:val="1"/>
      <w:numFmt w:val="bullet"/>
      <w:pStyle w:val="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2401DF0"/>
    <w:multiLevelType w:val="multilevel"/>
    <w:tmpl w:val="739E191A"/>
    <w:lvl w:ilvl="0">
      <w:start w:val="1"/>
      <w:numFmt w:val="decimal"/>
      <w:pStyle w:val="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27226FB"/>
    <w:multiLevelType w:val="multilevel"/>
    <w:tmpl w:val="27D2FA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E801341"/>
    <w:multiLevelType w:val="multilevel"/>
    <w:tmpl w:val="C4906E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F555B49"/>
    <w:multiLevelType w:val="multilevel"/>
    <w:tmpl w:val="8D687A5E"/>
    <w:lvl w:ilvl="0">
      <w:start w:val="1"/>
      <w:numFmt w:val="decimal"/>
      <w:pStyle w:val="30"/>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5564801"/>
    <w:multiLevelType w:val="multilevel"/>
    <w:tmpl w:val="024C5CCC"/>
    <w:lvl w:ilvl="0">
      <w:start w:val="1"/>
      <w:numFmt w:val="bullet"/>
      <w:pStyle w:val="20"/>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65125062">
    <w:abstractNumId w:val="0"/>
  </w:num>
  <w:num w:numId="2" w16cid:durableId="52390006">
    <w:abstractNumId w:val="8"/>
  </w:num>
  <w:num w:numId="3" w16cid:durableId="1341352943">
    <w:abstractNumId w:val="3"/>
  </w:num>
  <w:num w:numId="4" w16cid:durableId="755639344">
    <w:abstractNumId w:val="1"/>
  </w:num>
  <w:num w:numId="5" w16cid:durableId="1376345401">
    <w:abstractNumId w:val="4"/>
  </w:num>
  <w:num w:numId="6" w16cid:durableId="1721592460">
    <w:abstractNumId w:val="7"/>
  </w:num>
  <w:num w:numId="7" w16cid:durableId="970939868">
    <w:abstractNumId w:val="2"/>
  </w:num>
  <w:num w:numId="8" w16cid:durableId="1638148310">
    <w:abstractNumId w:val="5"/>
  </w:num>
  <w:num w:numId="9" w16cid:durableId="16476606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650"/>
    <w:rsid w:val="00461893"/>
    <w:rsid w:val="00641650"/>
    <w:rsid w:val="00B576B7"/>
    <w:rsid w:val="00D848BD"/>
    <w:rsid w:val="00E3094F"/>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decimalSymbol w:val=","/>
  <w:listSeparator w:val=";"/>
  <w14:docId w14:val="62808BB0"/>
  <w15:docId w15:val="{42FD206C-E704-0047-ACB8-75A842833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line="276" w:lineRule="auto"/>
    </w:pPr>
    <w:rPr>
      <w:rFonts w:ascii="Times New Roman" w:eastAsia="Times New Roman" w:hAnsi="Times New Roman"/>
      <w:color w:val="000000"/>
      <w:sz w:val="24"/>
    </w:rPr>
  </w:style>
  <w:style w:type="paragraph" w:styleId="1">
    <w:name w:val="heading 1"/>
    <w:basedOn w:val="a1"/>
    <w:next w:val="a1"/>
    <w:link w:val="10"/>
    <w:uiPriority w:val="9"/>
    <w:qFormat/>
    <w:rsid w:val="00FC693F"/>
    <w:pPr>
      <w:keepNext/>
      <w:keepLines/>
      <w:spacing w:before="240" w:after="8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160" w:after="4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120" w:after="4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link w:val="a6"/>
    <w:uiPriority w:val="99"/>
    <w:qFormat/>
    <w:rsid w:val="00E618BF"/>
  </w:style>
  <w:style w:type="character" w:customStyle="1" w:styleId="a7">
    <w:name w:val="Нижний колонтитул Знак"/>
    <w:basedOn w:val="a2"/>
    <w:link w:val="a8"/>
    <w:uiPriority w:val="99"/>
    <w:qFormat/>
    <w:rsid w:val="00E618BF"/>
  </w:style>
  <w:style w:type="character" w:customStyle="1" w:styleId="10">
    <w:name w:val="Заголовок 1 Знак"/>
    <w:basedOn w:val="a2"/>
    <w:link w:val="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qFormat/>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qFormat/>
    <w:rsid w:val="00FC693F"/>
    <w:rPr>
      <w:rFonts w:asciiTheme="majorHAnsi" w:eastAsiaTheme="majorEastAsia" w:hAnsiTheme="majorHAnsi" w:cstheme="majorBidi"/>
      <w:b/>
      <w:bCs/>
      <w:color w:val="4F81BD" w:themeColor="accent1"/>
    </w:rPr>
  </w:style>
  <w:style w:type="character" w:customStyle="1" w:styleId="a9">
    <w:name w:val="Заголовок Знак"/>
    <w:basedOn w:val="a2"/>
    <w:link w:val="aa"/>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ab">
    <w:name w:val="Подзаголовок Знак"/>
    <w:basedOn w:val="a2"/>
    <w:link w:val="ac"/>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ad">
    <w:name w:val="Основной текст Знак"/>
    <w:basedOn w:val="a2"/>
    <w:link w:val="ae"/>
    <w:uiPriority w:val="99"/>
    <w:qFormat/>
    <w:rsid w:val="00AA1D8D"/>
  </w:style>
  <w:style w:type="character" w:customStyle="1" w:styleId="23">
    <w:name w:val="Основной текст 2 Знак"/>
    <w:basedOn w:val="a2"/>
    <w:link w:val="24"/>
    <w:uiPriority w:val="99"/>
    <w:qFormat/>
    <w:rsid w:val="00AA1D8D"/>
  </w:style>
  <w:style w:type="character" w:customStyle="1" w:styleId="33">
    <w:name w:val="Основной текст 3 Знак"/>
    <w:basedOn w:val="a2"/>
    <w:link w:val="34"/>
    <w:uiPriority w:val="99"/>
    <w:qFormat/>
    <w:rsid w:val="00AA1D8D"/>
    <w:rPr>
      <w:sz w:val="16"/>
      <w:szCs w:val="16"/>
    </w:rPr>
  </w:style>
  <w:style w:type="character" w:customStyle="1" w:styleId="af">
    <w:name w:val="Текст макроса Знак"/>
    <w:basedOn w:val="a2"/>
    <w:link w:val="af0"/>
    <w:uiPriority w:val="99"/>
    <w:qFormat/>
    <w:rsid w:val="0029639D"/>
    <w:rPr>
      <w:rFonts w:ascii="Courier" w:hAnsi="Courier"/>
      <w:sz w:val="20"/>
      <w:szCs w:val="20"/>
    </w:rPr>
  </w:style>
  <w:style w:type="character" w:customStyle="1" w:styleId="25">
    <w:name w:val="Цитата 2 Знак"/>
    <w:basedOn w:val="a2"/>
    <w:link w:val="26"/>
    <w:uiPriority w:val="29"/>
    <w:qFormat/>
    <w:rsid w:val="00FC693F"/>
    <w:rPr>
      <w:i/>
      <w:iCs/>
      <w:color w:val="000000" w:themeColor="text1"/>
    </w:rPr>
  </w:style>
  <w:style w:type="character" w:customStyle="1" w:styleId="40">
    <w:name w:val="Заголовок 4 Знак"/>
    <w:basedOn w:val="a2"/>
    <w:link w:val="4"/>
    <w:uiPriority w:val="9"/>
    <w:semiHidden/>
    <w:qFormat/>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qFormat/>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qFormat/>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qFormat/>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character" w:customStyle="1" w:styleId="af3">
    <w:name w:val="Выделенная цитата Знак"/>
    <w:basedOn w:val="a2"/>
    <w:link w:val="af4"/>
    <w:uiPriority w:val="30"/>
    <w:qFormat/>
    <w:rsid w:val="00FC693F"/>
    <w:rPr>
      <w:b/>
      <w:bCs/>
      <w:i/>
      <w:iCs/>
      <w:color w:val="4F81BD" w:themeColor="accent1"/>
    </w:rPr>
  </w:style>
  <w:style w:type="character" w:styleId="af5">
    <w:name w:val="Subtle Emphasis"/>
    <w:basedOn w:val="a2"/>
    <w:uiPriority w:val="19"/>
    <w:qFormat/>
    <w:rsid w:val="00FC693F"/>
    <w:rPr>
      <w:i/>
      <w:iCs/>
      <w:color w:val="808080" w:themeColor="text1" w:themeTint="7F"/>
    </w:rPr>
  </w:style>
  <w:style w:type="character" w:styleId="af6">
    <w:name w:val="Intense Emphasis"/>
    <w:basedOn w:val="a2"/>
    <w:uiPriority w:val="21"/>
    <w:qFormat/>
    <w:rsid w:val="00FC693F"/>
    <w:rPr>
      <w:b/>
      <w:bCs/>
      <w:i/>
      <w:iCs/>
      <w:color w:val="4F81BD" w:themeColor="accent1"/>
    </w:rPr>
  </w:style>
  <w:style w:type="character" w:styleId="af7">
    <w:name w:val="Subtle Reference"/>
    <w:basedOn w:val="a2"/>
    <w:uiPriority w:val="31"/>
    <w:qFormat/>
    <w:rsid w:val="00FC693F"/>
    <w:rPr>
      <w:smallCaps/>
      <w:color w:val="C0504D" w:themeColor="accent2"/>
      <w:u w:val="single"/>
    </w:rPr>
  </w:style>
  <w:style w:type="character" w:styleId="af8">
    <w:name w:val="Intense Reference"/>
    <w:basedOn w:val="a2"/>
    <w:uiPriority w:val="32"/>
    <w:qFormat/>
    <w:rsid w:val="00FC693F"/>
    <w:rPr>
      <w:b/>
      <w:bCs/>
      <w:smallCaps/>
      <w:color w:val="C0504D" w:themeColor="accent2"/>
      <w:spacing w:val="5"/>
      <w:u w:val="single"/>
    </w:rPr>
  </w:style>
  <w:style w:type="character" w:styleId="af9">
    <w:name w:val="Book Title"/>
    <w:basedOn w:val="a2"/>
    <w:uiPriority w:val="33"/>
    <w:qFormat/>
    <w:rsid w:val="00FC693F"/>
    <w:rPr>
      <w:b/>
      <w:bCs/>
      <w:smallCaps/>
      <w:spacing w:val="5"/>
    </w:rPr>
  </w:style>
  <w:style w:type="character" w:styleId="afa">
    <w:name w:val="Hyperlink"/>
    <w:rPr>
      <w:color w:val="000080"/>
      <w:u w:val="single"/>
    </w:rPr>
  </w:style>
  <w:style w:type="character" w:customStyle="1" w:styleId="FootnoteCharacters">
    <w:name w:val="Footnote Characters"/>
    <w:qFormat/>
  </w:style>
  <w:style w:type="character" w:styleId="afb">
    <w:name w:val="footnote reference"/>
    <w:rPr>
      <w:vertAlign w:val="superscript"/>
    </w:rPr>
  </w:style>
  <w:style w:type="character" w:styleId="afc">
    <w:name w:val="endnote reference"/>
    <w:rPr>
      <w:vertAlign w:val="superscript"/>
    </w:rPr>
  </w:style>
  <w:style w:type="character" w:customStyle="1" w:styleId="EndnoteCharacters">
    <w:name w:val="Endnote Characters"/>
    <w:qFormat/>
  </w:style>
  <w:style w:type="paragraph" w:customStyle="1" w:styleId="Heading">
    <w:name w:val="Heading"/>
    <w:basedOn w:val="a1"/>
    <w:next w:val="ae"/>
    <w:qFormat/>
    <w:pPr>
      <w:keepNext/>
      <w:spacing w:before="240" w:after="120"/>
    </w:pPr>
    <w:rPr>
      <w:rFonts w:ascii="Liberation Sans" w:eastAsia="Noto Sans CJK SC" w:hAnsi="Liberation Sans" w:cs="Lohit Devanagari"/>
      <w:sz w:val="28"/>
      <w:szCs w:val="28"/>
    </w:rPr>
  </w:style>
  <w:style w:type="paragraph" w:styleId="ae">
    <w:name w:val="Body Text"/>
    <w:basedOn w:val="a1"/>
    <w:link w:val="ad"/>
    <w:uiPriority w:val="99"/>
    <w:unhideWhenUsed/>
    <w:rsid w:val="00AA1D8D"/>
    <w:pPr>
      <w:spacing w:after="120"/>
    </w:pPr>
  </w:style>
  <w:style w:type="paragraph" w:styleId="afd">
    <w:name w:val="List"/>
    <w:basedOn w:val="a1"/>
    <w:uiPriority w:val="99"/>
    <w:unhideWhenUsed/>
    <w:rsid w:val="00AA1D8D"/>
    <w:pPr>
      <w:ind w:left="360" w:hanging="360"/>
      <w:contextualSpacing/>
    </w:pPr>
  </w:style>
  <w:style w:type="paragraph" w:styleId="afe">
    <w:name w:val="caption"/>
    <w:basedOn w:val="a1"/>
    <w:next w:val="a1"/>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a1"/>
    <w:qFormat/>
    <w:pPr>
      <w:suppressLineNumbers/>
    </w:pPr>
    <w:rPr>
      <w:rFonts w:cs="Lohit Devanagari"/>
    </w:rPr>
  </w:style>
  <w:style w:type="paragraph" w:customStyle="1" w:styleId="HeaderandFooter">
    <w:name w:val="Header and Footer"/>
    <w:basedOn w:val="a1"/>
    <w:qFormat/>
  </w:style>
  <w:style w:type="paragraph" w:styleId="a6">
    <w:name w:val="header"/>
    <w:basedOn w:val="a1"/>
    <w:link w:val="a5"/>
    <w:uiPriority w:val="99"/>
    <w:unhideWhenUsed/>
    <w:rsid w:val="00E618BF"/>
    <w:pPr>
      <w:tabs>
        <w:tab w:val="center" w:pos="4680"/>
        <w:tab w:val="right" w:pos="9360"/>
      </w:tabs>
      <w:spacing w:line="240" w:lineRule="auto"/>
    </w:pPr>
  </w:style>
  <w:style w:type="paragraph" w:styleId="a8">
    <w:name w:val="footer"/>
    <w:basedOn w:val="a1"/>
    <w:link w:val="a7"/>
    <w:uiPriority w:val="99"/>
    <w:unhideWhenUsed/>
    <w:rsid w:val="00E618BF"/>
    <w:pPr>
      <w:tabs>
        <w:tab w:val="center" w:pos="4680"/>
        <w:tab w:val="right" w:pos="9360"/>
      </w:tabs>
      <w:spacing w:line="240" w:lineRule="auto"/>
    </w:pPr>
  </w:style>
  <w:style w:type="paragraph" w:styleId="aff">
    <w:name w:val="No Spacing"/>
    <w:uiPriority w:val="1"/>
    <w:qFormat/>
    <w:rsid w:val="00FC693F"/>
  </w:style>
  <w:style w:type="paragraph" w:styleId="aa">
    <w:name w:val="Title"/>
    <w:basedOn w:val="a1"/>
    <w:next w:val="a1"/>
    <w:link w:val="a9"/>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spacing w:val="5"/>
      <w:kern w:val="2"/>
      <w:sz w:val="28"/>
      <w:szCs w:val="52"/>
    </w:rPr>
  </w:style>
  <w:style w:type="paragraph" w:styleId="ac">
    <w:name w:val="Subtitle"/>
    <w:basedOn w:val="a1"/>
    <w:next w:val="a1"/>
    <w:link w:val="ab"/>
    <w:uiPriority w:val="11"/>
    <w:qFormat/>
    <w:rsid w:val="00FC693F"/>
    <w:rPr>
      <w:rFonts w:asciiTheme="majorHAnsi" w:eastAsiaTheme="majorEastAsia" w:hAnsiTheme="majorHAnsi" w:cstheme="majorBidi"/>
      <w:i/>
      <w:iCs/>
      <w:color w:val="4F81BD" w:themeColor="accent1"/>
      <w:spacing w:val="15"/>
      <w:szCs w:val="24"/>
    </w:rPr>
  </w:style>
  <w:style w:type="paragraph" w:styleId="aff0">
    <w:name w:val="List Paragraph"/>
    <w:basedOn w:val="a1"/>
    <w:uiPriority w:val="34"/>
    <w:qFormat/>
    <w:rsid w:val="00FC693F"/>
    <w:pPr>
      <w:ind w:left="720"/>
      <w:contextualSpacing/>
    </w:pPr>
  </w:style>
  <w:style w:type="paragraph" w:styleId="24">
    <w:name w:val="Body Text 2"/>
    <w:basedOn w:val="a1"/>
    <w:link w:val="23"/>
    <w:uiPriority w:val="99"/>
    <w:unhideWhenUsed/>
    <w:qFormat/>
    <w:rsid w:val="00AA1D8D"/>
    <w:pPr>
      <w:spacing w:after="120" w:line="480" w:lineRule="auto"/>
    </w:pPr>
  </w:style>
  <w:style w:type="paragraph" w:styleId="34">
    <w:name w:val="Body Text 3"/>
    <w:basedOn w:val="a1"/>
    <w:link w:val="33"/>
    <w:uiPriority w:val="99"/>
    <w:unhideWhenUsed/>
    <w:qFormat/>
    <w:rsid w:val="00AA1D8D"/>
    <w:pPr>
      <w:spacing w:after="120"/>
    </w:pPr>
    <w:rPr>
      <w:sz w:val="16"/>
      <w:szCs w:val="16"/>
    </w:rPr>
  </w:style>
  <w:style w:type="paragraph" w:styleId="27">
    <w:name w:val="List 2"/>
    <w:basedOn w:val="a1"/>
    <w:uiPriority w:val="99"/>
    <w:unhideWhenUsed/>
    <w:qFormat/>
    <w:rsid w:val="00326F90"/>
    <w:pPr>
      <w:ind w:left="720" w:hanging="360"/>
      <w:contextualSpacing/>
    </w:pPr>
  </w:style>
  <w:style w:type="paragraph" w:styleId="35">
    <w:name w:val="List 3"/>
    <w:basedOn w:val="a1"/>
    <w:uiPriority w:val="99"/>
    <w:unhideWhenUsed/>
    <w:qFormat/>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0">
    <w:name w:val="List Number 3"/>
    <w:basedOn w:val="a1"/>
    <w:uiPriority w:val="99"/>
    <w:unhideWhenUsed/>
    <w:rsid w:val="0029639D"/>
    <w:pPr>
      <w:numPr>
        <w:numId w:val="6"/>
      </w:numPr>
      <w:contextualSpacing/>
    </w:pPr>
  </w:style>
  <w:style w:type="paragraph" w:styleId="aff1">
    <w:name w:val="List Continue"/>
    <w:basedOn w:val="a1"/>
    <w:uiPriority w:val="99"/>
    <w:unhideWhenUsed/>
    <w:rsid w:val="0029639D"/>
    <w:pPr>
      <w:spacing w:after="120"/>
      <w:ind w:left="360"/>
      <w:contextualSpacing/>
    </w:pPr>
  </w:style>
  <w:style w:type="paragraph" w:styleId="28">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0">
    <w:name w:val="macro"/>
    <w:link w:val="af"/>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26">
    <w:name w:val="Quote"/>
    <w:basedOn w:val="a1"/>
    <w:next w:val="a1"/>
    <w:link w:val="25"/>
    <w:uiPriority w:val="29"/>
    <w:qFormat/>
    <w:rsid w:val="00FC693F"/>
    <w:rPr>
      <w:i/>
      <w:iCs/>
      <w:color w:val="000000" w:themeColor="text1"/>
    </w:rPr>
  </w:style>
  <w:style w:type="paragraph" w:styleId="af4">
    <w:name w:val="Intense Quote"/>
    <w:basedOn w:val="a1"/>
    <w:next w:val="a1"/>
    <w:link w:val="af3"/>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aff2">
    <w:name w:val="index heading"/>
    <w:basedOn w:val="Heading"/>
  </w:style>
  <w:style w:type="paragraph" w:styleId="aff3">
    <w:name w:val="TOC Heading"/>
    <w:basedOn w:val="1"/>
    <w:next w:val="a1"/>
    <w:uiPriority w:val="39"/>
    <w:semiHidden/>
    <w:unhideWhenUsed/>
    <w:qFormat/>
    <w:rsid w:val="00FC693F"/>
    <w:pPr>
      <w:outlineLvl w:val="9"/>
    </w:pPr>
  </w:style>
  <w:style w:type="paragraph" w:styleId="aff4">
    <w:name w:val="footnote text"/>
    <w:basedOn w:val="a1"/>
    <w:pPr>
      <w:suppressLineNumbers/>
      <w:ind w:left="340" w:hanging="340"/>
    </w:pPr>
    <w:rPr>
      <w:sz w:val="20"/>
      <w:szCs w:val="20"/>
    </w:rPr>
  </w:style>
  <w:style w:type="table" w:styleId="aff5">
    <w:name w:val="Table Grid"/>
    <w:basedOn w:val="a3"/>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6">
    <w:name w:val="Light Shading"/>
    <w:basedOn w:val="a3"/>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7">
    <w:name w:val="Light List"/>
    <w:basedOn w:val="a3"/>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8">
    <w:name w:val="Light Grid"/>
    <w:basedOn w:val="a3"/>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9">
    <w:name w:val="Dark List"/>
    <w:basedOn w:val="a3"/>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a">
    <w:name w:val="Colorful Shading"/>
    <w:basedOn w:val="a3"/>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b">
    <w:name w:val="Colorful List"/>
    <w:basedOn w:val="a3"/>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c">
    <w:name w:val="Colorful Grid"/>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cbr.ru/press/pr/?file=24072026_133000key.htm" TargetMode="External"/><Relationship Id="rId18" Type="http://schemas.openxmlformats.org/officeDocument/2006/relationships/hyperlink" Target="https://www.kommersant.ru/doc/8633633" TargetMode="External"/><Relationship Id="rId26" Type="http://schemas.openxmlformats.org/officeDocument/2006/relationships/hyperlink" Target="https://riamo.ru/news/obschestvo/predsedatel-naoks-vyskazalsja-o-bezopasnosti-kontejnernyh-skladov/" TargetMode="External"/><Relationship Id="rId21" Type="http://schemas.openxmlformats.org/officeDocument/2006/relationships/hyperlink" Target="https://monocle.ru/2026/06/26/natsionalnaya-assotsiatsiya-operatorov-konteynernykh-skladov-vklyuchena-v-sostav-tekhnicheskogo-komiteta-po-standartizatsii/"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bn.agency/2026/07/24/tyazhelee-vsego-msp-eksperty-oczenili-posledstviya-resheniya-czb-o-klyuchevoj-stavke/" TargetMode="External"/><Relationship Id="rId17" Type="http://schemas.openxmlformats.org/officeDocument/2006/relationships/hyperlink" Target="https://www.consultant.ru/document/cons_doc_LAW_181810/0b41c80a4b380c5845a29b37afa6f49390738b18/" TargetMode="External"/><Relationship Id="rId25" Type="http://schemas.openxmlformats.org/officeDocument/2006/relationships/hyperlink" Target="https://riamo.ru/news/obschestvo/naoks-novaja-tsifrovaja-ekosistema-obespechivaet-bezopasnost-i-prozrachnost-kontejnernyh-skladov/" TargetMode="External"/><Relationship Id="rId33" Type="http://schemas.openxmlformats.org/officeDocument/2006/relationships/hyperlink" Target="https://www.kommersant.ru/doc/8633633"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osnmedia.ru/video/rynok-skladskoj-nedvizhimosti/" TargetMode="External"/><Relationship Id="rId20" Type="http://schemas.openxmlformats.org/officeDocument/2006/relationships/hyperlink" Target="https://www.kommersant.ru/doc/8229539" TargetMode="External"/><Relationship Id="rId29" Type="http://schemas.openxmlformats.org/officeDocument/2006/relationships/hyperlink" Target="https://rg.ru/2026/06/26/toplivnye-spekulianty-pytaiutsia-arendovat-sklady-dlia-hraneniia-benzin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sn.fm/biznes-i-finansy/novye-zakonoproekty-po-regulirovke-raboty-skladov-predstavili-v-moskve" TargetMode="External"/><Relationship Id="rId24" Type="http://schemas.openxmlformats.org/officeDocument/2006/relationships/hyperlink" Target="https://www.cbr.ru/press/pr/?file=24072026_133000key.htm" TargetMode="External"/><Relationship Id="rId32" Type="http://schemas.openxmlformats.org/officeDocument/2006/relationships/hyperlink" Target="https://www.consultant.ru/document/cons_doc_LAW_181810/0b41c80a4b380c5845a29b37afa6f49390738b18/"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g.ru/2026/06/26/toplivnye-spekulianty-pytaiutsia-arendovat-sklady-dlia-hraneniia-benzina.html" TargetMode="External"/><Relationship Id="rId23" Type="http://schemas.openxmlformats.org/officeDocument/2006/relationships/hyperlink" Target="https://abn.agency/2026/07/24/tyazhelee-vsego-msp-eksperty-oczenili-posledstviya-resheniya-czb-o-klyuchevoj-stavke/" TargetMode="External"/><Relationship Id="rId28" Type="http://schemas.openxmlformats.org/officeDocument/2006/relationships/hyperlink" Target="https://logirus.ru/news/warehouses/sobaka_v_dele_konteynernye_sklady_sdelali_stavku_na_kinologov.html" TargetMode="External"/><Relationship Id="rId36" Type="http://schemas.openxmlformats.org/officeDocument/2006/relationships/footer" Target="footer3.xml"/><Relationship Id="rId10" Type="http://schemas.openxmlformats.org/officeDocument/2006/relationships/hyperlink" Target="https://monocle.ru/2026/06/26/natsionalnaya-assotsiatsiya-operatorov-konteynernykh-skladov-vklyuchena-v-sostav-tekhnicheskogo-komiteta-po-standartizatsii/" TargetMode="External"/><Relationship Id="rId19" Type="http://schemas.openxmlformats.org/officeDocument/2006/relationships/hyperlink" Target="https://radiosputnik.ru/20260707/khranenie-1987140475.html" TargetMode="External"/><Relationship Id="rId31" Type="http://schemas.openxmlformats.org/officeDocument/2006/relationships/hyperlink" Target="https://www.osnmedia.ru/video/rynok-skladskoj-nedvizhimosti/" TargetMode="External"/><Relationship Id="rId4" Type="http://schemas.openxmlformats.org/officeDocument/2006/relationships/settings" Target="settings.xml"/><Relationship Id="rId9" Type="http://schemas.openxmlformats.org/officeDocument/2006/relationships/hyperlink" Target="https://radiosputnik.ru/20260707/khranenie-1987140475.html" TargetMode="External"/><Relationship Id="rId14" Type="http://schemas.openxmlformats.org/officeDocument/2006/relationships/hyperlink" Target="https://riamo.ru/news/obschestvo/predsedatel-naoks-vyskazalsja-o-bezopasnosti-kontejnernyh-skladov/" TargetMode="External"/><Relationship Id="rId22" Type="http://schemas.openxmlformats.org/officeDocument/2006/relationships/hyperlink" Target="https://nsn.fm/biznes-i-finansy/novye-zakonoproekty-po-regulirovke-raboty-skladov-predstavili-v-moskve" TargetMode="External"/><Relationship Id="rId27" Type="http://schemas.openxmlformats.org/officeDocument/2006/relationships/hyperlink" Target="https://rg.ru/2026/04/15/bezopasnost-kontejnernyh-perevozok-usiliat-s-pomoshchiu-sobak.html" TargetMode="External"/><Relationship Id="rId30" Type="http://schemas.openxmlformats.org/officeDocument/2006/relationships/hyperlink" Target="https://www.all-leasing.ru/analitic/detail/1042911/" TargetMode="External"/><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5398</Words>
  <Characters>30773</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Федор Толстых</cp:lastModifiedBy>
  <cp:revision>2</cp:revision>
  <dcterms:created xsi:type="dcterms:W3CDTF">2026-07-31T09:49:00Z</dcterms:created>
  <dcterms:modified xsi:type="dcterms:W3CDTF">2026-07-31T09:49:00Z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2026-07-30T16:37:00Z</dcterms:created>
  <dc:creator>Национальная ассоциация операторов контейнерных складов (НАОКС)</dc:creator>
  <dc:description>generated by python-docx</dc:description>
  <cp:keywords>НАОКС индивидуальное хранение склады регулирование Безопасный склад ТК 246</cp:keywords>
  <dc:language>en-US</dc:language>
  <cp:lastModifiedBy/>
  <dcterms:modified xsi:type="dcterms:W3CDTF">2026-07-31T09:02:15Z</dcterms:modified>
  <cp:revision>3</cp:revision>
  <dc:subject>Позиция НАОКС для подготовки научно-технического и регуляторного обоснования</dc:subject>
  <dc:title>Пояснительная записка о деятельности НАОКС и едином регулировании складских площадей</dc:title>
</cp:coreProperties>
</file>